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Arial Unicode MS" w:hAnsi="Arial Unicode MS" w:eastAsia="Arial Unicode MS"/>
          <w:b/>
          <w:color w:val="555555"/>
          <w:sz w:val="20"/>
        </w:rPr>
        <w:t>运动健康方向招聘｜新版专属面试卡</w:t>
      </w:r>
    </w:p>
    <w:p>
      <w:pPr>
        <w:spacing w:after="80"/>
      </w:pPr>
      <w:r>
        <w:rPr>
          <w:rFonts w:ascii="Arial Unicode MS" w:hAnsi="Arial Unicode MS" w:eastAsia="Arial Unicode MS"/>
          <w:b/>
          <w:color w:val="1F4E79"/>
          <w:sz w:val="40"/>
        </w:rPr>
        <w:t>张泽仁：AI 应用工程师 / AI Native 产品技术负责人判定</w:t>
      </w:r>
    </w:p>
    <w:p>
      <w:r>
        <w:rPr>
          <w:rFonts w:ascii="Arial Unicode MS" w:hAnsi="Arial Unicode MS" w:eastAsia="Arial Unicode MS"/>
          <w:b w:val="0"/>
          <w:color w:val="555555"/>
          <w:sz w:val="19"/>
        </w:rPr>
        <w:t>依据：最新版简历 +《AI 产品团队配置建议｜运动健康方向》 | 2026-07-15</w:t>
      </w:r>
    </w:p>
    <w:p>
      <w:pPr>
        <w:spacing w:before="260" w:after="120"/>
      </w:pPr>
      <w:r>
        <w:rPr>
          <w:rFonts w:ascii="Arial Unicode MS" w:hAnsi="Arial Unicode MS" w:eastAsia="Arial Unicode MS"/>
          <w:b/>
          <w:color w:val="2E74B5"/>
          <w:sz w:val="30"/>
        </w:rPr>
        <w:t>一、岗位判断与面试目标</w:t>
      </w:r>
    </w:p>
    <w:p>
      <w:pPr>
        <w:spacing w:after="80" w:line="276" w:lineRule="auto"/>
      </w:pPr>
      <w:r>
        <w:rPr>
          <w:rFonts w:ascii="Arial Unicode MS" w:hAnsi="Arial Unicode MS" w:eastAsia="Arial Unicode MS"/>
          <w:b/>
          <w:sz w:val="21"/>
        </w:rPr>
        <w:t>初步定位：</w:t>
      </w:r>
      <w:r>
        <w:rPr>
          <w:rFonts w:ascii="Arial Unicode MS" w:hAnsi="Arial Unicode MS" w:eastAsia="Arial Unicode MS"/>
          <w:b w:val="0"/>
          <w:sz w:val="21"/>
        </w:rPr>
        <w:t>首选按“AI 应用工程师（实时 Agent / 后端）”评估；其高并发 Agent 消息流、多模态直播、插件化和系统 Owner 经历与该岗位高度相关。</w:t>
      </w:r>
    </w:p>
    <w:p>
      <w:pPr>
        <w:spacing w:after="80" w:line="276" w:lineRule="auto"/>
      </w:pPr>
      <w:r>
        <w:rPr>
          <w:rFonts w:ascii="Arial Unicode MS" w:hAnsi="Arial Unicode MS" w:eastAsia="Arial Unicode MS"/>
          <w:b/>
          <w:sz w:val="21"/>
        </w:rPr>
        <w:t>升级门槛：</w:t>
      </w:r>
      <w:r>
        <w:rPr>
          <w:rFonts w:ascii="Arial Unicode MS" w:hAnsi="Arial Unicode MS" w:eastAsia="Arial Unicode MS"/>
          <w:b w:val="0"/>
          <w:sz w:val="21"/>
        </w:rPr>
        <w:t>若要升级为第一优先级“AI Native 产品技术负责人”，必须额外证明能完成场景定义、MVP 收敛、RAG/工具调用评测、健康风险边界和 48 小时可运行 Demo；简历尚未提供这些直接证据。</w:t>
      </w:r>
    </w:p>
    <w:p>
      <w:pPr>
        <w:spacing w:after="80" w:line="276" w:lineRule="auto"/>
      </w:pPr>
      <w:r>
        <w:rPr>
          <w:rFonts w:ascii="Arial Unicode MS" w:hAnsi="Arial Unicode MS" w:eastAsia="Arial Unicode MS"/>
          <w:b/>
          <w:sz w:val="21"/>
        </w:rPr>
        <w:t>本轮目标：</w:t>
      </w:r>
      <w:r>
        <w:rPr>
          <w:rFonts w:ascii="Arial Unicode MS" w:hAnsi="Arial Unicode MS" w:eastAsia="Arial Unicode MS"/>
          <w:b w:val="0"/>
          <w:sz w:val="21"/>
        </w:rPr>
        <w:t>不是考框架名词，而是验证他能否把用户数据、知识、规则、Agent、模型和端侧体验形成安全、可观察、可评测的闭环。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096"/>
            <w:shd w:fill="E8EEF5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8"/>
              </w:rPr>
              <w:t>已有强证据</w:t>
            </w:r>
          </w:p>
        </w:tc>
        <w:tc>
          <w:tcPr>
            <w:tcW w:type="dxa" w:w="3240"/>
            <w:shd w:fill="E8EEF5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8"/>
              </w:rPr>
              <w:t>关键待补证据</w:t>
            </w:r>
          </w:p>
        </w:tc>
        <w:tc>
          <w:tcPr>
            <w:tcW w:type="dxa" w:w="3240"/>
            <w:shd w:fill="E8EEF5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8"/>
              </w:rPr>
              <w:t>本轮录用判断</w:t>
            </w:r>
          </w:p>
        </w:tc>
      </w:tr>
      <w:tr>
        <w:tc>
          <w:tcPr>
            <w:tcW w:type="dxa" w:w="3096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8"/>
              </w:rPr>
              <w:t>百万级 AI 对话消息流；ASR/TTS/VAD 多模态交互；插件化；从 0 到 1 系统 Owner；Java/分布式基础。</w:t>
            </w:r>
          </w:p>
        </w:tc>
        <w:tc>
          <w:tcPr>
            <w:tcW w:type="dxa" w:w="3240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8"/>
              </w:rPr>
              <w:t>Harness/Agent Loop 可靠性；RAG 生产评测；Python/AI 应用栈；运动健康规则与跨端数据接入；产品技术负责人级 Demo。</w:t>
            </w:r>
          </w:p>
        </w:tc>
        <w:tc>
          <w:tcPr>
            <w:tcW w:type="dxa" w:w="3240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8"/>
              </w:rPr>
              <w:t>上述关键项过关：推荐 P0 AI 应用工程师；产品闭环与 Demo 同时突出：可进入负责人终面；健康安全或个人贡献不过关：不通过。</w:t>
            </w:r>
          </w:p>
        </w:tc>
      </w:tr>
    </w:tbl>
    <w:p>
      <w:pPr>
        <w:spacing w:before="260" w:after="120"/>
      </w:pPr>
      <w:r>
        <w:rPr>
          <w:rFonts w:ascii="Arial Unicode MS" w:hAnsi="Arial Unicode MS" w:eastAsia="Arial Unicode MS"/>
          <w:b/>
          <w:color w:val="2E74B5"/>
          <w:sz w:val="30"/>
        </w:rPr>
        <w:t>二、60 分钟面试节奏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1224"/>
            <w:shd w:fill="E8EEF5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8"/>
              </w:rPr>
              <w:t>时间</w:t>
            </w:r>
          </w:p>
        </w:tc>
        <w:tc>
          <w:tcPr>
            <w:tcW w:type="dxa" w:w="2880"/>
            <w:shd w:fill="E8EEF5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8"/>
              </w:rPr>
              <w:t>模块</w:t>
            </w:r>
          </w:p>
        </w:tc>
        <w:tc>
          <w:tcPr>
            <w:tcW w:type="dxa" w:w="5472"/>
            <w:shd w:fill="E8EEF5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8"/>
              </w:rPr>
              <w:t>必须拿到的证据</w:t>
            </w:r>
          </w:p>
        </w:tc>
      </w:tr>
      <w:tr>
        <w:tc>
          <w:tcPr>
            <w:tcW w:type="dxa" w:w="1224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8"/>
              </w:rPr>
              <w:t>0-8 分</w:t>
            </w:r>
          </w:p>
        </w:tc>
        <w:tc>
          <w:tcPr>
            <w:tcW w:type="dxa" w:w="2880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8"/>
              </w:rPr>
              <w:t>项目真实性与个人贡献</w:t>
            </w:r>
          </w:p>
        </w:tc>
        <w:tc>
          <w:tcPr>
            <w:tcW w:type="dxa" w:w="5472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8"/>
              </w:rPr>
              <w:t>规模、职责边界、失败案例和指标口径</w:t>
            </w:r>
          </w:p>
        </w:tc>
      </w:tr>
      <w:tr>
        <w:tc>
          <w:tcPr>
            <w:tcW w:type="dxa" w:w="1224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8"/>
              </w:rPr>
              <w:t>8-22 分</w:t>
            </w:r>
          </w:p>
        </w:tc>
        <w:tc>
          <w:tcPr>
            <w:tcW w:type="dxa" w:w="2880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8"/>
              </w:rPr>
              <w:t>实时 Agent / Harness</w:t>
            </w:r>
          </w:p>
        </w:tc>
        <w:tc>
          <w:tcPr>
            <w:tcW w:type="dxa" w:w="5472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8"/>
              </w:rPr>
              <w:t>消息时序、状态机、工具调用、重试和审计</w:t>
            </w:r>
          </w:p>
        </w:tc>
      </w:tr>
      <w:tr>
        <w:tc>
          <w:tcPr>
            <w:tcW w:type="dxa" w:w="1224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8"/>
              </w:rPr>
              <w:t>22-34 分</w:t>
            </w:r>
          </w:p>
        </w:tc>
        <w:tc>
          <w:tcPr>
            <w:tcW w:type="dxa" w:w="2880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8"/>
              </w:rPr>
              <w:t>RAG、模型路由与评测</w:t>
            </w:r>
          </w:p>
        </w:tc>
        <w:tc>
          <w:tcPr>
            <w:tcW w:type="dxa" w:w="5472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8"/>
              </w:rPr>
              <w:t>检索/引用/拒答、回归集、成本与质量约束</w:t>
            </w:r>
          </w:p>
        </w:tc>
      </w:tr>
      <w:tr>
        <w:tc>
          <w:tcPr>
            <w:tcW w:type="dxa" w:w="1224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8"/>
              </w:rPr>
              <w:t>34-47 分</w:t>
            </w:r>
          </w:p>
        </w:tc>
        <w:tc>
          <w:tcPr>
            <w:tcW w:type="dxa" w:w="2880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8"/>
              </w:rPr>
              <w:t>跑中陪练系统设计</w:t>
            </w:r>
          </w:p>
        </w:tc>
        <w:tc>
          <w:tcPr>
            <w:tcW w:type="dxa" w:w="5472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8"/>
              </w:rPr>
              <w:t>端云分工、延迟预算、GPS/心率、弱网与安全提示</w:t>
            </w:r>
          </w:p>
        </w:tc>
      </w:tr>
      <w:tr>
        <w:tc>
          <w:tcPr>
            <w:tcW w:type="dxa" w:w="1224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8"/>
              </w:rPr>
              <w:t>47-55 分</w:t>
            </w:r>
          </w:p>
        </w:tc>
        <w:tc>
          <w:tcPr>
            <w:tcW w:type="dxa" w:w="2880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8"/>
              </w:rPr>
              <w:t>产品闭环与健康安全</w:t>
            </w:r>
          </w:p>
        </w:tc>
        <w:tc>
          <w:tcPr>
            <w:tcW w:type="dxa" w:w="5472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8"/>
              </w:rPr>
              <w:t>MVP 取舍、专业人员边界、数据授权和升级路径</w:t>
            </w:r>
          </w:p>
        </w:tc>
      </w:tr>
      <w:tr>
        <w:tc>
          <w:tcPr>
            <w:tcW w:type="dxa" w:w="1224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8"/>
              </w:rPr>
              <w:t>55-60 分</w:t>
            </w:r>
          </w:p>
        </w:tc>
        <w:tc>
          <w:tcPr>
            <w:tcW w:type="dxa" w:w="2880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8"/>
              </w:rPr>
              <w:t>48 小时 Demo 作业</w:t>
            </w:r>
          </w:p>
        </w:tc>
        <w:tc>
          <w:tcPr>
            <w:tcW w:type="dxa" w:w="5472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8"/>
              </w:rPr>
              <w:t>可执行交付计划、测试案例与复盘方式</w:t>
            </w:r>
          </w:p>
        </w:tc>
      </w:tr>
    </w:tbl>
    <w:p>
      <w:r>
        <w:br w:type="page"/>
      </w:r>
    </w:p>
    <w:p>
      <w:pPr>
        <w:spacing w:before="260" w:after="120"/>
      </w:pPr>
      <w:r>
        <w:rPr>
          <w:rFonts w:ascii="Arial Unicode MS" w:hAnsi="Arial Unicode MS" w:eastAsia="Arial Unicode MS"/>
          <w:b/>
          <w:color w:val="2E74B5"/>
          <w:sz w:val="30"/>
        </w:rPr>
        <w:t>三、专属深挖题（第 1 组）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1512"/>
            <w:shd w:fill="E8EEF5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7"/>
              </w:rPr>
              <w:t>主题</w:t>
            </w:r>
          </w:p>
        </w:tc>
        <w:tc>
          <w:tcPr>
            <w:tcW w:type="dxa" w:w="3671"/>
            <w:shd w:fill="E8EEF5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7"/>
              </w:rPr>
              <w:t>问题 / 追问</w:t>
            </w:r>
          </w:p>
        </w:tc>
        <w:tc>
          <w:tcPr>
            <w:tcW w:type="dxa" w:w="2376"/>
            <w:shd w:fill="E8EEF5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7"/>
              </w:rPr>
              <w:t>高分信号</w:t>
            </w:r>
          </w:p>
        </w:tc>
        <w:tc>
          <w:tcPr>
            <w:tcW w:type="dxa" w:w="1440"/>
            <w:shd w:fill="E8EEF5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7"/>
              </w:rPr>
              <w:t>风险信号</w:t>
            </w:r>
          </w:p>
        </w:tc>
      </w:tr>
      <w:tr>
        <w:tc>
          <w:tcPr>
            <w:tcW w:type="dxa" w:w="1512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6"/>
              </w:rPr>
              <w:t>01｜简历证据与个人贡献</w:t>
            </w:r>
          </w:p>
        </w:tc>
        <w:tc>
          <w:tcPr>
            <w:tcW w:type="dxa" w:w="3671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你在知了爱学的 Redis List、ZSet、String 分别存什么？请从一条用户消息的写入、路由、下发、断线重连讲到监控。峰值 QPS、P95、丢失/重复率和你亲自负责的代码边界是什么？</w:t>
            </w:r>
          </w:p>
        </w:tc>
        <w:tc>
          <w:tcPr>
            <w:tcW w:type="dxa" w:w="2376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能给出消息 ID、幂等、时序、会话恢复、故障案例和可核验数字。</w:t>
            </w:r>
          </w:p>
        </w:tc>
        <w:tc>
          <w:tcPr>
            <w:tcW w:type="dxa" w:w="1440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只解释组件功能；无法区分个人贡献与团队项目。</w:t>
            </w:r>
          </w:p>
        </w:tc>
      </w:tr>
      <w:tr>
        <w:tc>
          <w:tcPr>
            <w:tcW w:type="dxa" w:w="1512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6"/>
              </w:rPr>
              <w:t>02｜从 AI 直播间迁移到跑中陪练</w:t>
            </w:r>
          </w:p>
        </w:tc>
        <w:tc>
          <w:tcPr>
            <w:tcW w:type="dxa" w:w="3671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把 AI 一对一直播间改成跑步陪练。ASR、VAD、心率/GPS、规则、LLM、TTS 哪些在端侧或云侧？若总延迟预算 800ms，如何分配并在弱网下降级？</w:t>
            </w:r>
          </w:p>
        </w:tc>
        <w:tc>
          <w:tcPr>
            <w:tcW w:type="dxa" w:w="2376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有端云职责划分、流式链路、用户打断、预生成/固定话术、本地降级与延迟观测。</w:t>
            </w:r>
          </w:p>
        </w:tc>
        <w:tc>
          <w:tcPr>
            <w:tcW w:type="dxa" w:w="1440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把所有输入都同步送入大模型；没有弱网或安全提示方案。</w:t>
            </w:r>
          </w:p>
        </w:tc>
      </w:tr>
      <w:tr>
        <w:tc>
          <w:tcPr>
            <w:tcW w:type="dxa" w:w="1512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6"/>
              </w:rPr>
              <w:t>03｜Harness / Agent Loop</w:t>
            </w:r>
          </w:p>
        </w:tc>
        <w:tc>
          <w:tcPr>
            <w:tcW w:type="dxa" w:w="3671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团队需要可控的“获取上下文 - 规划 - 工具调用 - 校验 - 重试/升级”闭环。请用‘用户想三周后跑 10km’设计状态机、停止条件和审计日志。JEXL 配置化在其中解决什么，不能解决什么？</w:t>
            </w:r>
          </w:p>
        </w:tc>
        <w:tc>
          <w:tcPr>
            <w:tcW w:type="dxa" w:w="2376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能明确规划与执行分离、状态持久化、最大步数、超时、失败分类、人工升级和可回放日志。</w:t>
            </w:r>
          </w:p>
        </w:tc>
        <w:tc>
          <w:tcPr>
            <w:tcW w:type="dxa" w:w="1440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把表达式引擎或 Prompt 当作完整 Agent 可靠性方案。</w:t>
            </w:r>
          </w:p>
        </w:tc>
      </w:tr>
      <w:tr>
        <w:tc>
          <w:tcPr>
            <w:tcW w:type="dxa" w:w="1512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6"/>
              </w:rPr>
              <w:t>04｜工具调用与权限</w:t>
            </w:r>
          </w:p>
        </w:tc>
        <w:tc>
          <w:tcPr>
            <w:tcW w:type="dxa" w:w="3671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请定义三个工具：读取近四周训练负荷、读取恢复指标、生成训练计划。每个工具的输入 schema、授权检查、参数校验、超时与返回证据如何设计？</w:t>
            </w:r>
          </w:p>
        </w:tc>
        <w:tc>
          <w:tcPr>
            <w:tcW w:type="dxa" w:w="2376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结构化参数、最小权限、数据新鲜度、超时/空数据语义、引用来源与不可执行动作。</w:t>
            </w:r>
          </w:p>
        </w:tc>
        <w:tc>
          <w:tcPr>
            <w:tcW w:type="dxa" w:w="1440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工具可接受任意自然语言；没有用户授权、数据版本或失败语义。</w:t>
            </w:r>
          </w:p>
        </w:tc>
      </w:tr>
      <w:tr>
        <w:tc>
          <w:tcPr>
            <w:tcW w:type="dxa" w:w="1512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6"/>
              </w:rPr>
              <w:t>05｜RAG 与运动健康知识</w:t>
            </w:r>
          </w:p>
        </w:tc>
        <w:tc>
          <w:tcPr>
            <w:tcW w:type="dxa" w:w="3671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为运动医学资料、跑步课程和营养内容设计可追溯 RAG。如何处理版本、切片、运动标签、混合检索、重排、引用与拒答？哪些问题不能依赖 RAG 直接给结论？</w:t>
            </w:r>
          </w:p>
        </w:tc>
        <w:tc>
          <w:tcPr>
            <w:tcW w:type="dxa" w:w="2376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能说出元数据、知识有效期、召回/重排评测、引用片段与诊断/处方等高风险拒答边界。</w:t>
            </w:r>
          </w:p>
        </w:tc>
        <w:tc>
          <w:tcPr>
            <w:tcW w:type="dxa" w:w="1440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只说向量库和 embedding；没有评测、引用或过期内容治理。</w:t>
            </w:r>
          </w:p>
        </w:tc>
      </w:tr>
      <w:tr>
        <w:tc>
          <w:tcPr>
            <w:tcW w:type="dxa" w:w="1512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6"/>
              </w:rPr>
              <w:t>06｜模型路由与生产约束</w:t>
            </w:r>
          </w:p>
        </w:tc>
        <w:tc>
          <w:tcPr>
            <w:tcW w:type="dxa" w:w="3671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同一产品同时有中文陪练、复杂训练计划、批量报告和实时语音。如何选择国内/海外模型、规则与缓存？请同时考虑可用区域、数据合规、成本、质量和 P95。</w:t>
            </w:r>
          </w:p>
        </w:tc>
        <w:tc>
          <w:tcPr>
            <w:tcW w:type="dxa" w:w="2376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任务分层、可配置路由、降级、限流、结构化输出、成本归因和模型回归集。</w:t>
            </w:r>
          </w:p>
        </w:tc>
        <w:tc>
          <w:tcPr>
            <w:tcW w:type="dxa" w:w="1440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按模型名选型；忽略区域、隐私或实时体验。</w:t>
            </w:r>
          </w:p>
        </w:tc>
      </w:tr>
    </w:tbl>
    <w:p>
      <w:r>
        <w:br w:type="page"/>
      </w:r>
    </w:p>
    <w:p>
      <w:pPr>
        <w:spacing w:before="260" w:after="120"/>
      </w:pPr>
      <w:r>
        <w:rPr>
          <w:rFonts w:ascii="Arial Unicode MS" w:hAnsi="Arial Unicode MS" w:eastAsia="Arial Unicode MS"/>
          <w:b/>
          <w:color w:val="2E74B5"/>
          <w:sz w:val="30"/>
        </w:rPr>
        <w:t>三、专属深挖题（第 2 组）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1512"/>
            <w:shd w:fill="E8EEF5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7"/>
              </w:rPr>
              <w:t>主题</w:t>
            </w:r>
          </w:p>
        </w:tc>
        <w:tc>
          <w:tcPr>
            <w:tcW w:type="dxa" w:w="3671"/>
            <w:shd w:fill="E8EEF5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7"/>
              </w:rPr>
              <w:t>问题 / 追问</w:t>
            </w:r>
          </w:p>
        </w:tc>
        <w:tc>
          <w:tcPr>
            <w:tcW w:type="dxa" w:w="2376"/>
            <w:shd w:fill="E8EEF5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7"/>
              </w:rPr>
              <w:t>高分信号</w:t>
            </w:r>
          </w:p>
        </w:tc>
        <w:tc>
          <w:tcPr>
            <w:tcW w:type="dxa" w:w="1440"/>
            <w:shd w:fill="E8EEF5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7"/>
              </w:rPr>
              <w:t>风险信号</w:t>
            </w:r>
          </w:p>
        </w:tc>
      </w:tr>
      <w:tr>
        <w:tc>
          <w:tcPr>
            <w:tcW w:type="dxa" w:w="1512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6"/>
              </w:rPr>
              <w:t>07｜健康安全规则</w:t>
            </w:r>
          </w:p>
        </w:tc>
        <w:tc>
          <w:tcPr>
            <w:tcW w:type="dxa" w:w="3671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用户连续高负荷训练且 HRV 下降，又要求加量冲 PB。系统从数据不足、风险识别、话术、计划生成到人工/专业人员升级如何处理？</w:t>
            </w:r>
          </w:p>
        </w:tc>
        <w:tc>
          <w:tcPr>
            <w:tcW w:type="dxa" w:w="2376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规则先行、数据置信度、保守建议、风险提示、停止条件、专业边界和完整审计。</w:t>
            </w:r>
          </w:p>
        </w:tc>
        <w:tc>
          <w:tcPr>
            <w:tcW w:type="dxa" w:w="1440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让模型直接给医疗或强训练结论；没有用户可理解的退出/求助路径。</w:t>
            </w:r>
          </w:p>
        </w:tc>
      </w:tr>
      <w:tr>
        <w:tc>
          <w:tcPr>
            <w:tcW w:type="dxa" w:w="1512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6"/>
              </w:rPr>
              <w:t>08｜数据接入与隐私</w:t>
            </w:r>
          </w:p>
        </w:tc>
        <w:tc>
          <w:tcPr>
            <w:tcW w:type="dxa" w:w="3671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小程序/App 接 Apple Health、Garmin 或国内运动数据时，怎样设计明确授权、最小化采集、同步重放、撤回、删除与审计？</w:t>
            </w:r>
          </w:p>
        </w:tc>
        <w:tc>
          <w:tcPr>
            <w:tcW w:type="dxa" w:w="2376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按数据类型/用途授权；幂等同步、授权状态机、留存周期、删除传播和异常可见性。</w:t>
            </w:r>
          </w:p>
        </w:tc>
        <w:tc>
          <w:tcPr>
            <w:tcW w:type="dxa" w:w="1440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只讨论 API 对接；将健康数据当普通埋点长期保存。</w:t>
            </w:r>
          </w:p>
        </w:tc>
      </w:tr>
      <w:tr>
        <w:tc>
          <w:tcPr>
            <w:tcW w:type="dxa" w:w="1512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6"/>
              </w:rPr>
              <w:t>09｜效果评测与回归</w:t>
            </w:r>
          </w:p>
        </w:tc>
        <w:tc>
          <w:tcPr>
            <w:tcW w:type="dxa" w:w="3671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如何证明建议有帮助且没有造成不安全结果？请给出离线评测集、线上指标、人工验收、红线案例和发布回滚机制。</w:t>
            </w:r>
          </w:p>
        </w:tc>
        <w:tc>
          <w:tcPr>
            <w:tcW w:type="dxa" w:w="2376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覆盖安全命中、引用正确性、计划可执行性、满意度/依从性、延迟/成本，并能做版本对比。</w:t>
            </w:r>
          </w:p>
        </w:tc>
        <w:tc>
          <w:tcPr>
            <w:tcW w:type="dxa" w:w="1440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只用 DAU、点击或主观好评衡量。</w:t>
            </w:r>
          </w:p>
        </w:tc>
      </w:tr>
      <w:tr>
        <w:tc>
          <w:tcPr>
            <w:tcW w:type="dxa" w:w="1512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6"/>
              </w:rPr>
              <w:t>10｜产品技术负责人能力</w:t>
            </w:r>
          </w:p>
        </w:tc>
        <w:tc>
          <w:tcPr>
            <w:tcW w:type="dxa" w:w="3671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假设你是 0-30 天的负责人：把‘AI 跑步教练’拆成一个 PRD、数据字典、风险清单、验收样本和 Demo 路线。哪些内容自己定，哪些必须交给运动健康专家？</w:t>
            </w:r>
          </w:p>
        </w:tc>
        <w:tc>
          <w:tcPr>
            <w:tcW w:type="dxa" w:w="2376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能收敛 MVP；明确产品、工程、专家的决策边界；输出可执行而非概念清单。</w:t>
            </w:r>
          </w:p>
        </w:tc>
        <w:tc>
          <w:tcPr>
            <w:tcW w:type="dxa" w:w="1440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试图一个人覆盖训练专业判断；没有优先级、验收或风险边界。</w:t>
            </w:r>
          </w:p>
        </w:tc>
      </w:tr>
      <w:tr>
        <w:tc>
          <w:tcPr>
            <w:tcW w:type="dxa" w:w="1512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6"/>
              </w:rPr>
              <w:t>11｜48 小时 Demo 作业</w:t>
            </w:r>
          </w:p>
        </w:tc>
        <w:tc>
          <w:tcPr>
            <w:tcW w:type="dxa" w:w="3671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请现场讲解如何在 48 小时完成一个可演示原型：输入用户近四周训练和恢复数据，给出下周建议，并在风险条件下拒绝加量。需要哪些模拟数据、工具、测试和日志？</w:t>
            </w:r>
          </w:p>
        </w:tc>
        <w:tc>
          <w:tcPr>
            <w:tcW w:type="dxa" w:w="2376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有最小端到端路径、可运行演示、至少正常/风险/缺数据/工具超时四类用例与复盘。</w:t>
            </w:r>
          </w:p>
        </w:tc>
        <w:tc>
          <w:tcPr>
            <w:tcW w:type="dxa" w:w="1440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只承诺 PPT 或聊天 Demo；没有规则、测试或失败处理。</w:t>
            </w:r>
          </w:p>
        </w:tc>
      </w:tr>
      <w:tr>
        <w:tc>
          <w:tcPr>
            <w:tcW w:type="dxa" w:w="1512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6"/>
              </w:rPr>
              <w:t>12｜角色选择与学习曲线</w:t>
            </w:r>
          </w:p>
        </w:tc>
        <w:tc>
          <w:tcPr>
            <w:tcW w:type="dxa" w:w="3671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如果团队现在只能给你‘AI 应用工程师’或‘AI Native 产品技术负责人’其一，你选哪个？请用 90 天交付物证明选择，并列出 Python、RAG、跨端或运动健康领域的补齐计划。</w:t>
            </w:r>
          </w:p>
        </w:tc>
        <w:tc>
          <w:tcPr>
            <w:tcW w:type="dxa" w:w="2376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角色判断诚实、交付物可验证、补齐路径有 Demo/评测/专家协作节点。</w:t>
            </w:r>
          </w:p>
        </w:tc>
        <w:tc>
          <w:tcPr>
            <w:tcW w:type="dxa" w:w="1440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6"/>
              </w:rPr>
              <w:t>泛泛说都能做；没有明确缺口和验证节点。</w:t>
            </w:r>
          </w:p>
        </w:tc>
      </w:tr>
    </w:tbl>
    <w:p>
      <w:r>
        <w:br w:type="page"/>
      </w:r>
    </w:p>
    <w:p>
      <w:pPr>
        <w:spacing w:before="260" w:after="120"/>
      </w:pPr>
      <w:r>
        <w:rPr>
          <w:rFonts w:ascii="Arial Unicode MS" w:hAnsi="Arial Unicode MS" w:eastAsia="Arial Unicode MS"/>
          <w:b/>
          <w:color w:val="2E74B5"/>
          <w:sz w:val="30"/>
        </w:rPr>
        <w:t>四、48 小时 Demo 作业（负责人升级必做）</w:t>
      </w:r>
    </w:p>
    <w:p>
      <w:pPr>
        <w:spacing w:after="80" w:line="276" w:lineRule="auto"/>
      </w:pPr>
      <w:r>
        <w:rPr>
          <w:rFonts w:ascii="Arial Unicode MS" w:hAnsi="Arial Unicode MS" w:eastAsia="Arial Unicode MS"/>
          <w:b w:val="0"/>
          <w:sz w:val="21"/>
        </w:rPr>
        <w:t>目标：用虚构数据完成“AI 跑步教练”最小闭环，而不是做一页方案或只调用一次模型。允许使用任何合规模型/框架；必须说明哪些数据是模拟、哪些建议由规则而非模型直接决定。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2088"/>
            <w:shd w:fill="E8EEF5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8"/>
              </w:rPr>
              <w:t>交付要求</w:t>
            </w:r>
          </w:p>
        </w:tc>
        <w:tc>
          <w:tcPr>
            <w:tcW w:type="dxa" w:w="7488"/>
            <w:shd w:fill="E8EEF5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8"/>
              </w:rPr>
              <w:t>验收重点</w:t>
            </w:r>
          </w:p>
        </w:tc>
      </w:tr>
      <w:tr>
        <w:tc>
          <w:tcPr>
            <w:tcW w:type="dxa" w:w="2088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8"/>
              </w:rPr>
              <w:t>可运行 Demo：输入近四周跑量、配速/心率、睡眠或 HRV、目标赛事；输出下周训练建议及理由。</w:t>
            </w:r>
          </w:p>
        </w:tc>
        <w:tc>
          <w:tcPr>
            <w:tcW w:type="dxa" w:w="7488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8"/>
              </w:rPr>
              <w:t>完整的输入—工具/规则—输出链路，而非静态 PPT。</w:t>
            </w:r>
          </w:p>
        </w:tc>
      </w:tr>
      <w:tr>
        <w:tc>
          <w:tcPr>
            <w:tcW w:type="dxa" w:w="2088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8"/>
              </w:rPr>
              <w:t>Agent / 工具：至少设计获取训练负荷、获取恢复状态、生成计划三类工具；说明 schema、权限、超时和日志。</w:t>
            </w:r>
          </w:p>
        </w:tc>
        <w:tc>
          <w:tcPr>
            <w:tcW w:type="dxa" w:w="7488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8"/>
              </w:rPr>
              <w:t>工具调用可控、参数可校验、失败可解释。</w:t>
            </w:r>
          </w:p>
        </w:tc>
      </w:tr>
      <w:tr>
        <w:tc>
          <w:tcPr>
            <w:tcW w:type="dxa" w:w="2088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8"/>
              </w:rPr>
              <w:t>风险规则：当连续高负荷且恢复指标下降时，禁止输出加量建议；给出用户可理解的保守提示和专业边界。</w:t>
            </w:r>
          </w:p>
        </w:tc>
        <w:tc>
          <w:tcPr>
            <w:tcW w:type="dxa" w:w="7488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8"/>
              </w:rPr>
              <w:t>规则优先，模型不越过健康安全红线。</w:t>
            </w:r>
          </w:p>
        </w:tc>
      </w:tr>
      <w:tr>
        <w:tc>
          <w:tcPr>
            <w:tcW w:type="dxa" w:w="2088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8"/>
              </w:rPr>
              <w:t>测试与观测：至少演示正常、风险、缺数据、工具超时四类用例；记录模型/规则版本、延迟、失败原因。</w:t>
            </w:r>
          </w:p>
        </w:tc>
        <w:tc>
          <w:tcPr>
            <w:tcW w:type="dxa" w:w="7488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8"/>
              </w:rPr>
              <w:t>可回归、可定位、可复盘。</w:t>
            </w:r>
          </w:p>
        </w:tc>
      </w:tr>
      <w:tr>
        <w:tc>
          <w:tcPr>
            <w:tcW w:type="dxa" w:w="2088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8"/>
              </w:rPr>
              <w:t>短复盘：说明一个效果或安全风险点、下一版如何评测；列出需运动健康专家确认的内容。</w:t>
            </w:r>
          </w:p>
        </w:tc>
        <w:tc>
          <w:tcPr>
            <w:tcW w:type="dxa" w:w="7488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8"/>
              </w:rPr>
              <w:t>承认专业边界，能转化为迭代计划。</w:t>
            </w:r>
          </w:p>
        </w:tc>
      </w:tr>
    </w:tbl>
    <w:p>
      <w:pPr>
        <w:spacing w:before="260" w:after="120"/>
      </w:pPr>
      <w:r>
        <w:rPr>
          <w:rFonts w:ascii="Arial Unicode MS" w:hAnsi="Arial Unicode MS" w:eastAsia="Arial Unicode MS"/>
          <w:b/>
          <w:color w:val="2E74B5"/>
          <w:sz w:val="30"/>
        </w:rPr>
        <w:t>五、评分与结论规则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304"/>
            <w:shd w:fill="E8EEF5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8"/>
              </w:rPr>
              <w:t>维度</w:t>
            </w:r>
          </w:p>
        </w:tc>
        <w:tc>
          <w:tcPr>
            <w:tcW w:type="dxa" w:w="792"/>
            <w:shd w:fill="E8EEF5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8"/>
              </w:rPr>
              <w:t>分值</w:t>
            </w:r>
          </w:p>
        </w:tc>
        <w:tc>
          <w:tcPr>
            <w:tcW w:type="dxa" w:w="3744"/>
            <w:shd w:fill="E8EEF5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8"/>
              </w:rPr>
              <w:t>通过标准</w:t>
            </w:r>
          </w:p>
        </w:tc>
        <w:tc>
          <w:tcPr>
            <w:tcW w:type="dxa" w:w="2664"/>
            <w:shd w:fill="E8EEF5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/>
                <w:sz w:val="18"/>
              </w:rPr>
              <w:t>一票否决 / 降级条件</w:t>
            </w:r>
          </w:p>
        </w:tc>
      </w:tr>
      <w:tr>
        <w:tc>
          <w:tcPr>
            <w:tcW w:type="dxa" w:w="2304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7"/>
              </w:rPr>
              <w:t>实时 Agent 与后端可靠性</w:t>
            </w:r>
          </w:p>
        </w:tc>
        <w:tc>
          <w:tcPr>
            <w:tcW w:type="dxa" w:w="792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7"/>
              </w:rPr>
              <w:t>25</w:t>
            </w:r>
          </w:p>
        </w:tc>
        <w:tc>
          <w:tcPr>
            <w:tcW w:type="dxa" w:w="3744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7"/>
              </w:rPr>
              <w:t>能说清时序、幂等、状态、降级和观测</w:t>
            </w:r>
          </w:p>
        </w:tc>
        <w:tc>
          <w:tcPr>
            <w:tcW w:type="dxa" w:w="2664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7"/>
              </w:rPr>
              <w:t>没有真实贡献或没有故障处理证据</w:t>
            </w:r>
          </w:p>
        </w:tc>
      </w:tr>
      <w:tr>
        <w:tc>
          <w:tcPr>
            <w:tcW w:type="dxa" w:w="2304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7"/>
              </w:rPr>
              <w:t>AI 应用工程</w:t>
            </w:r>
          </w:p>
        </w:tc>
        <w:tc>
          <w:tcPr>
            <w:tcW w:type="dxa" w:w="792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7"/>
              </w:rPr>
              <w:t>20</w:t>
            </w:r>
          </w:p>
        </w:tc>
        <w:tc>
          <w:tcPr>
            <w:tcW w:type="dxa" w:w="3744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7"/>
              </w:rPr>
              <w:t>能设计工具调用、Harness、RAG、路由与评测</w:t>
            </w:r>
          </w:p>
        </w:tc>
        <w:tc>
          <w:tcPr>
            <w:tcW w:type="dxa" w:w="2664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7"/>
              </w:rPr>
              <w:t>只会 API / Prompt，缺少校验与回归</w:t>
            </w:r>
          </w:p>
        </w:tc>
      </w:tr>
      <w:tr>
        <w:tc>
          <w:tcPr>
            <w:tcW w:type="dxa" w:w="2304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7"/>
              </w:rPr>
              <w:t>产品技术闭环</w:t>
            </w:r>
          </w:p>
        </w:tc>
        <w:tc>
          <w:tcPr>
            <w:tcW w:type="dxa" w:w="792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7"/>
              </w:rPr>
              <w:t>20</w:t>
            </w:r>
          </w:p>
        </w:tc>
        <w:tc>
          <w:tcPr>
            <w:tcW w:type="dxa" w:w="3744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7"/>
              </w:rPr>
              <w:t>能收敛 MVP、定义数据/验收与跨角色协作</w:t>
            </w:r>
          </w:p>
        </w:tc>
        <w:tc>
          <w:tcPr>
            <w:tcW w:type="dxa" w:w="2664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7"/>
              </w:rPr>
              <w:t>无法将需求落到 Demo 与验收样本</w:t>
            </w:r>
          </w:p>
        </w:tc>
      </w:tr>
      <w:tr>
        <w:tc>
          <w:tcPr>
            <w:tcW w:type="dxa" w:w="2304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7"/>
              </w:rPr>
              <w:t>健康安全与数据治理</w:t>
            </w:r>
          </w:p>
        </w:tc>
        <w:tc>
          <w:tcPr>
            <w:tcW w:type="dxa" w:w="792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7"/>
              </w:rPr>
              <w:t>20</w:t>
            </w:r>
          </w:p>
        </w:tc>
        <w:tc>
          <w:tcPr>
            <w:tcW w:type="dxa" w:w="3744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7"/>
              </w:rPr>
              <w:t>安全边界、授权、最小化、人工升级清楚</w:t>
            </w:r>
          </w:p>
        </w:tc>
        <w:tc>
          <w:tcPr>
            <w:tcW w:type="dxa" w:w="2664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7"/>
              </w:rPr>
              <w:t>模型直接作诊断/强训练结论，或忽略授权</w:t>
            </w:r>
          </w:p>
        </w:tc>
      </w:tr>
      <w:tr>
        <w:tc>
          <w:tcPr>
            <w:tcW w:type="dxa" w:w="2304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7"/>
              </w:rPr>
              <w:t>Demo 与交付方式</w:t>
            </w:r>
          </w:p>
        </w:tc>
        <w:tc>
          <w:tcPr>
            <w:tcW w:type="dxa" w:w="792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7"/>
              </w:rPr>
              <w:t>15</w:t>
            </w:r>
          </w:p>
        </w:tc>
        <w:tc>
          <w:tcPr>
            <w:tcW w:type="dxa" w:w="3744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7"/>
              </w:rPr>
              <w:t>48 小时计划可运行、可测试、可复盘</w:t>
            </w:r>
          </w:p>
        </w:tc>
        <w:tc>
          <w:tcPr>
            <w:tcW w:type="dxa" w:w="2664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Arial Unicode MS" w:hAnsi="Arial Unicode MS" w:eastAsia="Arial Unicode MS"/>
                <w:b w:val="0"/>
                <w:sz w:val="17"/>
              </w:rPr>
              <w:t>只提供 PPT、概念图或不可验证承诺</w:t>
            </w:r>
          </w:p>
        </w:tc>
      </w:tr>
    </w:tbl>
    <w:p>
      <w:pPr>
        <w:spacing w:after="80" w:line="276" w:lineRule="auto"/>
      </w:pPr>
      <w:r>
        <w:rPr>
          <w:rFonts w:ascii="Arial Unicode MS" w:hAnsi="Arial Unicode MS" w:eastAsia="Arial Unicode MS"/>
          <w:b/>
          <w:sz w:val="21"/>
        </w:rPr>
        <w:t>结论规则：</w:t>
      </w:r>
      <w:r>
        <w:rPr>
          <w:rFonts w:ascii="Arial Unicode MS" w:hAnsi="Arial Unicode MS" w:eastAsia="Arial Unicode MS"/>
          <w:b w:val="0"/>
          <w:sz w:val="21"/>
        </w:rPr>
        <w:t>75 分以上且“健康安全与数据治理”不少于 15 分：推荐 P0 AI 应用工程师。若产品技术闭环不少于 16 分、Demo 通过并能清晰界定专家协作边界：可进入 AI Native 产品技术负责人终面。任何安全边界或个人贡献不清晰：不建议录用。</w:t>
      </w:r>
    </w:p>
    <w:p>
      <w:pPr>
        <w:spacing w:after="80" w:line="276" w:lineRule="auto"/>
      </w:pPr>
      <w:r>
        <w:rPr>
          <w:rFonts w:ascii="Arial Unicode MS" w:hAnsi="Arial Unicode MS" w:eastAsia="Arial Unicode MS"/>
          <w:b/>
          <w:sz w:val="21"/>
        </w:rPr>
        <w:t>资料范围：</w:t>
      </w:r>
      <w:r>
        <w:rPr>
          <w:rFonts w:ascii="Arial Unicode MS" w:hAnsi="Arial Unicode MS" w:eastAsia="Arial Unicode MS"/>
          <w:b w:val="0"/>
          <w:sz w:val="21"/>
        </w:rPr>
        <w:t>本面试卡不记录联系方式、住址等与岗位判断无关的个人信息；所有项目指标均须在面试中复核。</w:t>
      </w:r>
    </w:p>
    <w:sectPr w:rsidR="00FC693F" w:rsidRPr="0006063C" w:rsidSect="00034616">
      <w:pgSz w:w="12240" w:h="15840"/>
      <w:pgMar w:top="893" w:right="936" w:bottom="835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76" w:lineRule="auto"/>
    </w:pPr>
    <w:rPr>
      <w:rFonts w:ascii="Arial Unicode MS" w:hAnsi="Arial Unicode MS" w:eastAsia="Arial Unicode M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