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80" w:after="40"/>
      </w:pPr>
      <w:r>
        <w:rPr>
          <w:rFonts w:ascii="Microsoft YaHei" w:hAnsi="Microsoft YaHei" w:eastAsia="Microsoft YaHei"/>
          <w:b/>
          <w:color w:val="365B4B"/>
          <w:sz w:val="17"/>
        </w:rPr>
        <w:t>PRODUCT QA  /  FLOW WALKTHROUGH</w:t>
      </w:r>
    </w:p>
    <w:p>
      <w:pPr>
        <w:spacing w:before="0" w:after="60"/>
      </w:pPr>
      <w:r>
        <w:rPr>
          <w:rFonts w:ascii="Microsoft YaHei" w:hAnsi="Microsoft YaHei" w:eastAsia="Microsoft YaHei"/>
          <w:b/>
          <w:color w:val="29463A"/>
          <w:sz w:val="38"/>
        </w:rPr>
        <w:t>AI跑步助手高保真原型流程走查记录表</w:t>
      </w:r>
    </w:p>
    <w:p>
      <w:pPr>
        <w:spacing w:before="0" w:after="160"/>
      </w:pPr>
      <w:r>
        <w:rPr>
          <w:rFonts w:ascii="Microsoft YaHei" w:hAnsi="Microsoft YaHei" w:eastAsia="Microsoft YaHei"/>
          <w:b w:val="0"/>
          <w:color w:val="68756F"/>
          <w:sz w:val="19"/>
        </w:rPr>
        <w:t>Codex 复测结果已填写；“用户走查情况”列保持空白，供人工逐项验证与记录。</w:t>
      </w:r>
    </w:p>
    <w:tbl>
      <w:tblPr>
        <w:tblW w:type="dxa" w:w="15080"/>
        <w:jc w:val="center"/>
        <w:tblLayout w:type="fixed"/>
        <w:tblLook w:firstColumn="1" w:firstRow="1" w:lastColumn="0" w:lastRow="0" w:noHBand="0" w:noVBand="1" w:val="04A0"/>
        <w:tblInd w:w="130" w:type="dxa"/>
      </w:tblPr>
      <w:tblGrid>
        <w:gridCol w:w="1247"/>
        <w:gridCol w:w="3968"/>
        <w:gridCol w:w="1247"/>
        <w:gridCol w:w="8617"/>
      </w:tblGrid>
      <w:tr>
        <w:tc>
          <w:tcPr>
            <w:tcW w:type="dxa" w:w="1247"/>
            <w:vAlign w:val="center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BFCBC5"/>
              <w:left w:val="single" w:sz="6" w:color="BFCBC5"/>
              <w:bottom w:val="single" w:sz="6" w:color="BFCBC5"/>
              <w:right w:val="single" w:sz="6" w:color="BFCBC5"/>
              <w:insideH w:val="single" w:sz="6" w:color="BFCBC5"/>
              <w:insideV w:val="single" w:sz="6" w:color="BFCBC5"/>
            </w:tcBorders>
            <w:shd w:fill="E9F0EC"/>
          </w:tcPr>
          <w:p>
            <w:pPr>
              <w:spacing w:before="0" w:after="0" w:line="269" w:lineRule="auto"/>
              <w:jc w:val="left"/>
            </w:pPr>
            <w:r/>
            <w:r>
              <w:rPr>
                <w:rFonts w:ascii="Microsoft YaHei" w:hAnsi="Microsoft YaHei" w:eastAsia="Microsoft YaHei"/>
                <w:b/>
                <w:color w:val="29463A"/>
                <w:sz w:val="17"/>
              </w:rPr>
              <w:t>走查日期</w:t>
            </w:r>
          </w:p>
        </w:tc>
        <w:tc>
          <w:tcPr>
            <w:tcW w:type="dxa" w:w="3968"/>
            <w:vAlign w:val="center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BFCBC5"/>
              <w:left w:val="single" w:sz="6" w:color="BFCBC5"/>
              <w:bottom w:val="single" w:sz="6" w:color="BFCBC5"/>
              <w:right w:val="single" w:sz="6" w:color="BFCBC5"/>
              <w:insideH w:val="single" w:sz="6" w:color="BFCBC5"/>
              <w:insideV w:val="single" w:sz="6" w:color="BFCBC5"/>
            </w:tcBorders>
            <w:shd w:fill="FFFFFF"/>
          </w:tcPr>
          <w:p>
            <w:pPr>
              <w:spacing w:before="0" w:after="0" w:line="269" w:lineRule="auto"/>
              <w:jc w:val="left"/>
            </w:pPr>
            <w:r/>
            <w:r>
              <w:rPr>
                <w:rFonts w:ascii="Microsoft YaHei" w:hAnsi="Microsoft YaHei" w:eastAsia="Microsoft YaHei"/>
                <w:b w:val="0"/>
                <w:color w:val="24332D"/>
                <w:sz w:val="17"/>
              </w:rPr>
              <w:t>2026-08-11</w:t>
            </w:r>
          </w:p>
        </w:tc>
        <w:tc>
          <w:tcPr>
            <w:tcW w:type="dxa" w:w="1247"/>
            <w:vAlign w:val="center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BFCBC5"/>
              <w:left w:val="single" w:sz="6" w:color="BFCBC5"/>
              <w:bottom w:val="single" w:sz="6" w:color="BFCBC5"/>
              <w:right w:val="single" w:sz="6" w:color="BFCBC5"/>
              <w:insideH w:val="single" w:sz="6" w:color="BFCBC5"/>
              <w:insideV w:val="single" w:sz="6" w:color="BFCBC5"/>
            </w:tcBorders>
            <w:shd w:fill="E9F0EC"/>
          </w:tcPr>
          <w:p>
            <w:pPr>
              <w:spacing w:before="0" w:after="0" w:line="269" w:lineRule="auto"/>
              <w:jc w:val="left"/>
            </w:pPr>
            <w:r/>
            <w:r>
              <w:rPr>
                <w:rFonts w:ascii="Microsoft YaHei" w:hAnsi="Microsoft YaHei" w:eastAsia="Microsoft YaHei"/>
                <w:b/>
                <w:color w:val="29463A"/>
                <w:sz w:val="17"/>
              </w:rPr>
              <w:t>原型地址</w:t>
            </w:r>
          </w:p>
        </w:tc>
        <w:tc>
          <w:tcPr>
            <w:tcW w:type="dxa" w:w="8617"/>
            <w:vAlign w:val="center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BFCBC5"/>
              <w:left w:val="single" w:sz="6" w:color="BFCBC5"/>
              <w:bottom w:val="single" w:sz="6" w:color="BFCBC5"/>
              <w:right w:val="single" w:sz="6" w:color="BFCBC5"/>
              <w:insideH w:val="single" w:sz="6" w:color="BFCBC5"/>
              <w:insideV w:val="single" w:sz="6" w:color="BFCBC5"/>
            </w:tcBorders>
            <w:shd w:fill="FFFFFF"/>
          </w:tcPr>
          <w:p>
            <w:pPr>
              <w:spacing w:before="0" w:after="0" w:line="269" w:lineRule="auto"/>
              <w:jc w:val="left"/>
            </w:pPr>
            <w:r/>
            <w:r>
              <w:rPr>
                <w:rFonts w:ascii="Microsoft YaHei" w:hAnsi="Microsoft YaHei" w:eastAsia="Microsoft YaHei"/>
                <w:b w:val="0"/>
                <w:color w:val="24332D"/>
                <w:sz w:val="17"/>
              </w:rPr>
              <w:t>http://127.0.0.1:5174/</w:t>
            </w:r>
          </w:p>
        </w:tc>
      </w:tr>
      <w:tr>
        <w:tc>
          <w:tcPr>
            <w:tcW w:type="dxa" w:w="1247"/>
            <w:vAlign w:val="center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BFCBC5"/>
              <w:left w:val="single" w:sz="6" w:color="BFCBC5"/>
              <w:bottom w:val="single" w:sz="6" w:color="BFCBC5"/>
              <w:right w:val="single" w:sz="6" w:color="BFCBC5"/>
              <w:insideH w:val="single" w:sz="6" w:color="BFCBC5"/>
              <w:insideV w:val="single" w:sz="6" w:color="BFCBC5"/>
            </w:tcBorders>
            <w:shd w:fill="E9F0EC"/>
          </w:tcPr>
          <w:p>
            <w:pPr>
              <w:spacing w:before="0" w:after="0" w:line="269" w:lineRule="auto"/>
              <w:jc w:val="left"/>
            </w:pPr>
            <w:r/>
            <w:r>
              <w:rPr>
                <w:rFonts w:ascii="Microsoft YaHei" w:hAnsi="Microsoft YaHei" w:eastAsia="Microsoft YaHei"/>
                <w:b/>
                <w:color w:val="29463A"/>
                <w:sz w:val="17"/>
              </w:rPr>
              <w:t>验证环境</w:t>
            </w:r>
          </w:p>
        </w:tc>
        <w:tc>
          <w:tcPr>
            <w:tcW w:type="dxa" w:w="3968"/>
            <w:vAlign w:val="center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BFCBC5"/>
              <w:left w:val="single" w:sz="6" w:color="BFCBC5"/>
              <w:bottom w:val="single" w:sz="6" w:color="BFCBC5"/>
              <w:right w:val="single" w:sz="6" w:color="BFCBC5"/>
              <w:insideH w:val="single" w:sz="6" w:color="BFCBC5"/>
              <w:insideV w:val="single" w:sz="6" w:color="BFCBC5"/>
            </w:tcBorders>
            <w:shd w:fill="FFFFFF"/>
          </w:tcPr>
          <w:p>
            <w:pPr>
              <w:spacing w:before="0" w:after="0" w:line="269" w:lineRule="auto"/>
              <w:jc w:val="left"/>
            </w:pPr>
            <w:r/>
            <w:r>
              <w:rPr>
                <w:rFonts w:ascii="Microsoft YaHei" w:hAnsi="Microsoft YaHei" w:eastAsia="Microsoft YaHei"/>
                <w:b w:val="0"/>
                <w:color w:val="24332D"/>
                <w:sz w:val="17"/>
              </w:rPr>
              <w:t>浏览器高保真 Mock 原型</w:t>
            </w:r>
          </w:p>
        </w:tc>
        <w:tc>
          <w:tcPr>
            <w:tcW w:type="dxa" w:w="1247"/>
            <w:vAlign w:val="center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BFCBC5"/>
              <w:left w:val="single" w:sz="6" w:color="BFCBC5"/>
              <w:bottom w:val="single" w:sz="6" w:color="BFCBC5"/>
              <w:right w:val="single" w:sz="6" w:color="BFCBC5"/>
              <w:insideH w:val="single" w:sz="6" w:color="BFCBC5"/>
              <w:insideV w:val="single" w:sz="6" w:color="BFCBC5"/>
            </w:tcBorders>
            <w:shd w:fill="E9F0EC"/>
          </w:tcPr>
          <w:p>
            <w:pPr>
              <w:spacing w:before="0" w:after="0" w:line="269" w:lineRule="auto"/>
              <w:jc w:val="left"/>
            </w:pPr>
            <w:r/>
            <w:r>
              <w:rPr>
                <w:rFonts w:ascii="Microsoft YaHei" w:hAnsi="Microsoft YaHei" w:eastAsia="Microsoft YaHei"/>
                <w:b/>
                <w:color w:val="29463A"/>
                <w:sz w:val="17"/>
              </w:rPr>
              <w:t>验证范围</w:t>
            </w:r>
          </w:p>
        </w:tc>
        <w:tc>
          <w:tcPr>
            <w:tcW w:type="dxa" w:w="8617"/>
            <w:vAlign w:val="center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BFCBC5"/>
              <w:left w:val="single" w:sz="6" w:color="BFCBC5"/>
              <w:bottom w:val="single" w:sz="6" w:color="BFCBC5"/>
              <w:right w:val="single" w:sz="6" w:color="BFCBC5"/>
              <w:insideH w:val="single" w:sz="6" w:color="BFCBC5"/>
              <w:insideV w:val="single" w:sz="6" w:color="BFCBC5"/>
            </w:tcBorders>
            <w:shd w:fill="FFFFFF"/>
          </w:tcPr>
          <w:p>
            <w:pPr>
              <w:spacing w:before="0" w:after="0" w:line="269" w:lineRule="auto"/>
              <w:jc w:val="left"/>
            </w:pPr>
            <w:r/>
            <w:r>
              <w:rPr>
                <w:rFonts w:ascii="Microsoft YaHei" w:hAnsi="Microsoft YaHei" w:eastAsia="Microsoft YaHei"/>
                <w:b w:val="0"/>
                <w:color w:val="24332D"/>
                <w:sz w:val="17"/>
              </w:rPr>
              <w:t>D1–D10、四个一级入口、返回/同步/异常/重置</w:t>
            </w:r>
          </w:p>
        </w:tc>
      </w:tr>
    </w:tbl>
    <w:p>
      <w:pPr>
        <w:spacing w:before="160" w:after="80"/>
      </w:pPr>
      <w:r>
        <w:rPr>
          <w:rFonts w:ascii="Microsoft YaHei" w:hAnsi="Microsoft YaHei" w:eastAsia="Microsoft YaHei"/>
          <w:b/>
          <w:color w:val="29463A"/>
          <w:sz w:val="25"/>
        </w:rPr>
        <w:t>总体验证摘要</w:t>
      </w:r>
    </w:p>
    <w:tbl>
      <w:tblPr>
        <w:tblW w:type="dxa" w:w="15080"/>
        <w:jc w:val="center"/>
        <w:tblLayout w:type="fixed"/>
        <w:tblLook w:firstColumn="1" w:firstRow="1" w:lastColumn="0" w:lastRow="0" w:noHBand="0" w:noVBand="1" w:val="04A0"/>
        <w:tblInd w:w="130" w:type="dxa"/>
      </w:tblPr>
      <w:tblGrid>
        <w:gridCol w:w="2154"/>
        <w:gridCol w:w="10658"/>
        <w:gridCol w:w="2267"/>
      </w:tblGrid>
      <w:tr>
        <w:trPr>
          <w:tblHeader w:val="true"/>
        </w:trPr>
        <w:tc>
          <w:tcPr>
            <w:tcW w:type="dxa" w:w="2154"/>
            <w:vAlign w:val="center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BFCBC5"/>
              <w:left w:val="single" w:sz="6" w:color="BFCBC5"/>
              <w:bottom w:val="single" w:sz="6" w:color="BFCBC5"/>
              <w:right w:val="single" w:sz="6" w:color="BFCBC5"/>
              <w:insideH w:val="single" w:sz="6" w:color="BFCBC5"/>
              <w:insideV w:val="single" w:sz="6" w:color="BFCBC5"/>
            </w:tcBorders>
            <w:shd w:fill="365B4B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Microsoft YaHei" w:hAnsi="Microsoft YaHei" w:eastAsia="Microsoft YaHei"/>
                <w:b/>
                <w:color w:val="FFFFFF"/>
                <w:sz w:val="17"/>
              </w:rPr>
              <w:t>验证维度</w:t>
            </w:r>
          </w:p>
        </w:tc>
        <w:tc>
          <w:tcPr>
            <w:tcW w:type="dxa" w:w="10658"/>
            <w:vAlign w:val="center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BFCBC5"/>
              <w:left w:val="single" w:sz="6" w:color="BFCBC5"/>
              <w:bottom w:val="single" w:sz="6" w:color="BFCBC5"/>
              <w:right w:val="single" w:sz="6" w:color="BFCBC5"/>
              <w:insideH w:val="single" w:sz="6" w:color="BFCBC5"/>
              <w:insideV w:val="single" w:sz="6" w:color="BFCBC5"/>
            </w:tcBorders>
            <w:shd w:fill="365B4B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Microsoft YaHei" w:hAnsi="Microsoft YaHei" w:eastAsia="Microsoft YaHei"/>
                <w:b/>
                <w:color w:val="FFFFFF"/>
                <w:sz w:val="17"/>
              </w:rPr>
              <w:t>走查范围</w:t>
            </w:r>
          </w:p>
        </w:tc>
        <w:tc>
          <w:tcPr>
            <w:tcW w:type="dxa" w:w="2267"/>
            <w:vAlign w:val="center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BFCBC5"/>
              <w:left w:val="single" w:sz="6" w:color="BFCBC5"/>
              <w:bottom w:val="single" w:sz="6" w:color="BFCBC5"/>
              <w:right w:val="single" w:sz="6" w:color="BFCBC5"/>
              <w:insideH w:val="single" w:sz="6" w:color="BFCBC5"/>
              <w:insideV w:val="single" w:sz="6" w:color="BFCBC5"/>
            </w:tcBorders>
            <w:shd w:fill="365B4B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Microsoft YaHei" w:hAnsi="Microsoft YaHei" w:eastAsia="Microsoft YaHei"/>
                <w:b/>
                <w:color w:val="FFFFFF"/>
                <w:sz w:val="17"/>
              </w:rPr>
              <w:t>Codex 结论</w:t>
            </w:r>
          </w:p>
        </w:tc>
      </w:tr>
      <w:tr>
        <w:trPr>
          <w:cantSplit/>
        </w:trPr>
        <w:tc>
          <w:tcPr>
            <w:tcW w:type="dxa" w:w="2154"/>
            <w:vAlign w:val="center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BFCBC5"/>
              <w:left w:val="single" w:sz="6" w:color="BFCBC5"/>
              <w:bottom w:val="single" w:sz="6" w:color="BFCBC5"/>
              <w:right w:val="single" w:sz="6" w:color="BFCBC5"/>
              <w:insideH w:val="single" w:sz="6" w:color="BFCBC5"/>
              <w:insideV w:val="single" w:sz="6" w:color="BFCBC5"/>
            </w:tcBorders>
            <w:shd w:fill="F5F8F6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Microsoft YaHei" w:hAnsi="Microsoft YaHei" w:eastAsia="Microsoft YaHei"/>
                <w:b w:val="0"/>
                <w:color w:val="24332D"/>
                <w:sz w:val="17"/>
              </w:rPr>
              <w:t>构建与回归</w:t>
            </w:r>
          </w:p>
        </w:tc>
        <w:tc>
          <w:tcPr>
            <w:tcW w:type="dxa" w:w="10658"/>
            <w:vAlign w:val="center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BFCBC5"/>
              <w:left w:val="single" w:sz="6" w:color="BFCBC5"/>
              <w:bottom w:val="single" w:sz="6" w:color="BFCBC5"/>
              <w:right w:val="single" w:sz="6" w:color="BFCBC5"/>
              <w:insideH w:val="single" w:sz="6" w:color="BFCBC5"/>
              <w:insideV w:val="single" w:sz="6" w:color="BFCBC5"/>
            </w:tcBorders>
            <w:shd w:fill="F5F8F6"/>
          </w:tcPr>
          <w:p>
            <w:pPr>
              <w:spacing w:before="0" w:after="0" w:line="269" w:lineRule="auto"/>
              <w:jc w:val="left"/>
            </w:pPr>
            <w:r/>
            <w:r>
              <w:rPr>
                <w:rFonts w:ascii="Microsoft YaHei" w:hAnsi="Microsoft YaHei" w:eastAsia="Microsoft YaHei"/>
                <w:b w:val="0"/>
                <w:color w:val="24332D"/>
                <w:sz w:val="17"/>
              </w:rPr>
              <w:t>npm run build、qa、qa:routes、qa:polish</w:t>
            </w:r>
          </w:p>
        </w:tc>
        <w:tc>
          <w:tcPr>
            <w:tcW w:type="dxa" w:w="2267"/>
            <w:vAlign w:val="center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BFCBC5"/>
              <w:left w:val="single" w:sz="6" w:color="BFCBC5"/>
              <w:bottom w:val="single" w:sz="6" w:color="BFCBC5"/>
              <w:right w:val="single" w:sz="6" w:color="BFCBC5"/>
              <w:insideH w:val="single" w:sz="6" w:color="BFCBC5"/>
              <w:insideV w:val="single" w:sz="6" w:color="BFCBC5"/>
            </w:tcBorders>
            <w:shd w:fill="F5F8F6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Microsoft YaHei" w:hAnsi="Microsoft YaHei" w:eastAsia="Microsoft YaHei"/>
                <w:b/>
                <w:color w:val="29463A"/>
                <w:sz w:val="17"/>
              </w:rPr>
              <w:t>通过</w:t>
            </w:r>
          </w:p>
        </w:tc>
      </w:tr>
      <w:tr>
        <w:trPr>
          <w:cantSplit/>
        </w:trPr>
        <w:tc>
          <w:tcPr>
            <w:tcW w:type="dxa" w:w="2154"/>
            <w:vAlign w:val="center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BFCBC5"/>
              <w:left w:val="single" w:sz="6" w:color="BFCBC5"/>
              <w:bottom w:val="single" w:sz="6" w:color="BFCBC5"/>
              <w:right w:val="single" w:sz="6" w:color="BFCBC5"/>
              <w:insideH w:val="single" w:sz="6" w:color="BFCBC5"/>
              <w:insideV w:val="single" w:sz="6" w:color="BFCBC5"/>
            </w:tcBorders>
            <w:shd w:fill="FFFFFF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Microsoft YaHei" w:hAnsi="Microsoft YaHei" w:eastAsia="Microsoft YaHei"/>
                <w:b w:val="0"/>
                <w:color w:val="24332D"/>
                <w:sz w:val="17"/>
              </w:rPr>
              <w:t>功能流程</w:t>
            </w:r>
          </w:p>
        </w:tc>
        <w:tc>
          <w:tcPr>
            <w:tcW w:type="dxa" w:w="10658"/>
            <w:vAlign w:val="center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BFCBC5"/>
              <w:left w:val="single" w:sz="6" w:color="BFCBC5"/>
              <w:bottom w:val="single" w:sz="6" w:color="BFCBC5"/>
              <w:right w:val="single" w:sz="6" w:color="BFCBC5"/>
              <w:insideH w:val="single" w:sz="6" w:color="BFCBC5"/>
              <w:insideV w:val="single" w:sz="6" w:color="BFCBC5"/>
            </w:tcBorders>
            <w:shd w:fill="FFFFFF"/>
          </w:tcPr>
          <w:p>
            <w:pPr>
              <w:spacing w:before="0" w:after="0" w:line="269" w:lineRule="auto"/>
              <w:jc w:val="left"/>
            </w:pPr>
            <w:r/>
            <w:r>
              <w:rPr>
                <w:rFonts w:ascii="Microsoft YaHei" w:hAnsi="Microsoft YaHei" w:eastAsia="Microsoft YaHei"/>
                <w:b w:val="0"/>
                <w:color w:val="24332D"/>
                <w:sz w:val="17"/>
              </w:rPr>
              <w:t>D1–D10 全部独立重置并完成闭环</w:t>
            </w:r>
          </w:p>
        </w:tc>
        <w:tc>
          <w:tcPr>
            <w:tcW w:type="dxa" w:w="2267"/>
            <w:vAlign w:val="center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BFCBC5"/>
              <w:left w:val="single" w:sz="6" w:color="BFCBC5"/>
              <w:bottom w:val="single" w:sz="6" w:color="BFCBC5"/>
              <w:right w:val="single" w:sz="6" w:color="BFCBC5"/>
              <w:insideH w:val="single" w:sz="6" w:color="BFCBC5"/>
              <w:insideV w:val="single" w:sz="6" w:color="BFCBC5"/>
            </w:tcBorders>
            <w:shd w:fill="FFFFFF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Microsoft YaHei" w:hAnsi="Microsoft YaHei" w:eastAsia="Microsoft YaHei"/>
                <w:b/>
                <w:color w:val="29463A"/>
                <w:sz w:val="17"/>
              </w:rPr>
              <w:t>通过</w:t>
            </w:r>
          </w:p>
        </w:tc>
      </w:tr>
      <w:tr>
        <w:trPr>
          <w:cantSplit/>
        </w:trPr>
        <w:tc>
          <w:tcPr>
            <w:tcW w:type="dxa" w:w="2154"/>
            <w:vAlign w:val="center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BFCBC5"/>
              <w:left w:val="single" w:sz="6" w:color="BFCBC5"/>
              <w:bottom w:val="single" w:sz="6" w:color="BFCBC5"/>
              <w:right w:val="single" w:sz="6" w:color="BFCBC5"/>
              <w:insideH w:val="single" w:sz="6" w:color="BFCBC5"/>
              <w:insideV w:val="single" w:sz="6" w:color="BFCBC5"/>
            </w:tcBorders>
            <w:shd w:fill="F5F8F6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Microsoft YaHei" w:hAnsi="Microsoft YaHei" w:eastAsia="Microsoft YaHei"/>
                <w:b w:val="0"/>
                <w:color w:val="24332D"/>
                <w:sz w:val="17"/>
              </w:rPr>
              <w:t>转跳覆盖</w:t>
            </w:r>
          </w:p>
        </w:tc>
        <w:tc>
          <w:tcPr>
            <w:tcW w:type="dxa" w:w="10658"/>
            <w:vAlign w:val="center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BFCBC5"/>
              <w:left w:val="single" w:sz="6" w:color="BFCBC5"/>
              <w:bottom w:val="single" w:sz="6" w:color="BFCBC5"/>
              <w:right w:val="single" w:sz="6" w:color="BFCBC5"/>
              <w:insideH w:val="single" w:sz="6" w:color="BFCBC5"/>
              <w:insideV w:val="single" w:sz="6" w:color="BFCBC5"/>
            </w:tcBorders>
            <w:shd w:fill="F5F8F6"/>
          </w:tcPr>
          <w:p>
            <w:pPr>
              <w:spacing w:before="0" w:after="0" w:line="269" w:lineRule="auto"/>
              <w:jc w:val="left"/>
            </w:pPr>
            <w:r/>
            <w:r>
              <w:rPr>
                <w:rFonts w:ascii="Microsoft YaHei" w:hAnsi="Microsoft YaHei" w:eastAsia="Microsoft YaHei"/>
                <w:b w:val="0"/>
                <w:color w:val="24332D"/>
                <w:sz w:val="17"/>
              </w:rPr>
              <w:t>33 个明确路由节点</w:t>
            </w:r>
          </w:p>
        </w:tc>
        <w:tc>
          <w:tcPr>
            <w:tcW w:type="dxa" w:w="2267"/>
            <w:vAlign w:val="center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BFCBC5"/>
              <w:left w:val="single" w:sz="6" w:color="BFCBC5"/>
              <w:bottom w:val="single" w:sz="6" w:color="BFCBC5"/>
              <w:right w:val="single" w:sz="6" w:color="BFCBC5"/>
              <w:insideH w:val="single" w:sz="6" w:color="BFCBC5"/>
              <w:insideV w:val="single" w:sz="6" w:color="BFCBC5"/>
            </w:tcBorders>
            <w:shd w:fill="F5F8F6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Microsoft YaHei" w:hAnsi="Microsoft YaHei" w:eastAsia="Microsoft YaHei"/>
                <w:b/>
                <w:color w:val="29463A"/>
                <w:sz w:val="17"/>
              </w:rPr>
              <w:t>通过</w:t>
            </w:r>
          </w:p>
        </w:tc>
      </w:tr>
      <w:tr>
        <w:trPr>
          <w:cantSplit/>
        </w:trPr>
        <w:tc>
          <w:tcPr>
            <w:tcW w:type="dxa" w:w="2154"/>
            <w:vAlign w:val="center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BFCBC5"/>
              <w:left w:val="single" w:sz="6" w:color="BFCBC5"/>
              <w:bottom w:val="single" w:sz="6" w:color="BFCBC5"/>
              <w:right w:val="single" w:sz="6" w:color="BFCBC5"/>
              <w:insideH w:val="single" w:sz="6" w:color="BFCBC5"/>
              <w:insideV w:val="single" w:sz="6" w:color="BFCBC5"/>
            </w:tcBorders>
            <w:shd w:fill="FFFFFF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Microsoft YaHei" w:hAnsi="Microsoft YaHei" w:eastAsia="Microsoft YaHei"/>
                <w:b w:val="0"/>
                <w:color w:val="24332D"/>
                <w:sz w:val="17"/>
              </w:rPr>
              <w:t>移动端与稳定性</w:t>
            </w:r>
          </w:p>
        </w:tc>
        <w:tc>
          <w:tcPr>
            <w:tcW w:type="dxa" w:w="10658"/>
            <w:vAlign w:val="center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BFCBC5"/>
              <w:left w:val="single" w:sz="6" w:color="BFCBC5"/>
              <w:bottom w:val="single" w:sz="6" w:color="BFCBC5"/>
              <w:right w:val="single" w:sz="6" w:color="BFCBC5"/>
              <w:insideH w:val="single" w:sz="6" w:color="BFCBC5"/>
              <w:insideV w:val="single" w:sz="6" w:color="BFCBC5"/>
            </w:tcBorders>
            <w:shd w:fill="FFFFFF"/>
          </w:tcPr>
          <w:p>
            <w:pPr>
              <w:spacing w:before="0" w:after="0" w:line="269" w:lineRule="auto"/>
              <w:jc w:val="left"/>
            </w:pPr>
            <w:r/>
            <w:r>
              <w:rPr>
                <w:rFonts w:ascii="Microsoft YaHei" w:hAnsi="Microsoft YaHei" w:eastAsia="Microsoft YaHei"/>
                <w:b w:val="0"/>
                <w:color w:val="24332D"/>
                <w:sz w:val="17"/>
              </w:rPr>
              <w:t>390 px 无横向溢出；关键页面无控制台错误</w:t>
            </w:r>
          </w:p>
        </w:tc>
        <w:tc>
          <w:tcPr>
            <w:tcW w:type="dxa" w:w="2267"/>
            <w:vAlign w:val="center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BFCBC5"/>
              <w:left w:val="single" w:sz="6" w:color="BFCBC5"/>
              <w:bottom w:val="single" w:sz="6" w:color="BFCBC5"/>
              <w:right w:val="single" w:sz="6" w:color="BFCBC5"/>
              <w:insideH w:val="single" w:sz="6" w:color="BFCBC5"/>
              <w:insideV w:val="single" w:sz="6" w:color="BFCBC5"/>
            </w:tcBorders>
            <w:shd w:fill="FFFFFF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Microsoft YaHei" w:hAnsi="Microsoft YaHei" w:eastAsia="Microsoft YaHei"/>
                <w:b/>
                <w:color w:val="29463A"/>
                <w:sz w:val="17"/>
              </w:rPr>
              <w:t>通过</w:t>
            </w:r>
          </w:p>
        </w:tc>
      </w:tr>
    </w:tbl>
    <w:p>
      <w:pPr>
        <w:spacing w:before="180" w:after="80"/>
      </w:pPr>
      <w:r>
        <w:rPr>
          <w:rFonts w:ascii="Microsoft YaHei" w:hAnsi="Microsoft YaHei" w:eastAsia="Microsoft YaHei"/>
          <w:b/>
          <w:color w:val="29463A"/>
          <w:sz w:val="25"/>
        </w:rPr>
        <w:t>逐项走查记录</w:t>
      </w:r>
    </w:p>
    <w:tbl>
      <w:tblPr>
        <w:tblW w:type="dxa" w:w="15080"/>
        <w:jc w:val="center"/>
        <w:tblLayout w:type="fixed"/>
        <w:tblLook w:firstColumn="1" w:firstRow="1" w:lastColumn="0" w:lastRow="0" w:noHBand="0" w:noVBand="1" w:val="04A0"/>
        <w:tblInd w:w="130" w:type="dxa"/>
      </w:tblPr>
      <w:tblGrid>
        <w:gridCol w:w="566"/>
        <w:gridCol w:w="1360"/>
        <w:gridCol w:w="3514"/>
        <w:gridCol w:w="4535"/>
        <w:gridCol w:w="1700"/>
        <w:gridCol w:w="3401"/>
      </w:tblGrid>
      <w:tr>
        <w:trPr>
          <w:tblHeader w:val="true"/>
        </w:trPr>
        <w:tc>
          <w:tcPr>
            <w:tcW w:type="dxa" w:w="566"/>
            <w:vAlign w:val="center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BFCBC5"/>
              <w:left w:val="single" w:sz="6" w:color="BFCBC5"/>
              <w:bottom w:val="single" w:sz="6" w:color="BFCBC5"/>
              <w:right w:val="single" w:sz="6" w:color="BFCBC5"/>
              <w:insideH w:val="single" w:sz="6" w:color="BFCBC5"/>
              <w:insideV w:val="single" w:sz="6" w:color="BFCBC5"/>
            </w:tcBorders>
            <w:shd w:fill="29463A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Microsoft YaHei" w:hAnsi="Microsoft YaHei" w:eastAsia="Microsoft YaHei"/>
                <w:b/>
                <w:color w:val="FFFFFF"/>
                <w:sz w:val="16"/>
              </w:rPr>
              <w:t>序号</w:t>
            </w:r>
          </w:p>
        </w:tc>
        <w:tc>
          <w:tcPr>
            <w:tcW w:type="dxa" w:w="1360"/>
            <w:vAlign w:val="center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BFCBC5"/>
              <w:left w:val="single" w:sz="6" w:color="BFCBC5"/>
              <w:bottom w:val="single" w:sz="6" w:color="BFCBC5"/>
              <w:right w:val="single" w:sz="6" w:color="BFCBC5"/>
              <w:insideH w:val="single" w:sz="6" w:color="BFCBC5"/>
              <w:insideV w:val="single" w:sz="6" w:color="BFCBC5"/>
            </w:tcBorders>
            <w:shd w:fill="29463A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Microsoft YaHei" w:hAnsi="Microsoft YaHei" w:eastAsia="Microsoft YaHei"/>
                <w:b/>
                <w:color w:val="FFFFFF"/>
                <w:sz w:val="16"/>
              </w:rPr>
              <w:t>Demo/模块</w:t>
            </w:r>
          </w:p>
        </w:tc>
        <w:tc>
          <w:tcPr>
            <w:tcW w:type="dxa" w:w="3514"/>
            <w:vAlign w:val="center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BFCBC5"/>
              <w:left w:val="single" w:sz="6" w:color="BFCBC5"/>
              <w:bottom w:val="single" w:sz="6" w:color="BFCBC5"/>
              <w:right w:val="single" w:sz="6" w:color="BFCBC5"/>
              <w:insideH w:val="single" w:sz="6" w:color="BFCBC5"/>
              <w:insideV w:val="single" w:sz="6" w:color="BFCBC5"/>
            </w:tcBorders>
            <w:shd w:fill="29463A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Microsoft YaHei" w:hAnsi="Microsoft YaHei" w:eastAsia="Microsoft YaHei"/>
                <w:b/>
                <w:color w:val="FFFFFF"/>
                <w:sz w:val="16"/>
              </w:rPr>
              <w:t>走查场景与操作路径</w:t>
            </w:r>
          </w:p>
        </w:tc>
        <w:tc>
          <w:tcPr>
            <w:tcW w:type="dxa" w:w="4535"/>
            <w:vAlign w:val="center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BFCBC5"/>
              <w:left w:val="single" w:sz="6" w:color="BFCBC5"/>
              <w:bottom w:val="single" w:sz="6" w:color="BFCBC5"/>
              <w:right w:val="single" w:sz="6" w:color="BFCBC5"/>
              <w:insideH w:val="single" w:sz="6" w:color="BFCBC5"/>
              <w:insideV w:val="single" w:sz="6" w:color="BFCBC5"/>
            </w:tcBorders>
            <w:shd w:fill="29463A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Microsoft YaHei" w:hAnsi="Microsoft YaHei" w:eastAsia="Microsoft YaHei"/>
                <w:b/>
                <w:color w:val="FFFFFF"/>
                <w:sz w:val="16"/>
              </w:rPr>
              <w:t>Codex 走查情况</w:t>
            </w:r>
          </w:p>
        </w:tc>
        <w:tc>
          <w:tcPr>
            <w:tcW w:type="dxa" w:w="1700"/>
            <w:vAlign w:val="center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BFCBC5"/>
              <w:left w:val="single" w:sz="6" w:color="BFCBC5"/>
              <w:bottom w:val="single" w:sz="6" w:color="BFCBC5"/>
              <w:right w:val="single" w:sz="6" w:color="BFCBC5"/>
              <w:insideH w:val="single" w:sz="6" w:color="BFCBC5"/>
              <w:insideV w:val="single" w:sz="6" w:color="BFCBC5"/>
            </w:tcBorders>
            <w:shd w:fill="29463A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Microsoft YaHei" w:hAnsi="Microsoft YaHei" w:eastAsia="Microsoft YaHei"/>
                <w:b/>
                <w:color w:val="FFFFFF"/>
                <w:sz w:val="16"/>
              </w:rPr>
              <w:t>Codex 结论</w:t>
            </w:r>
          </w:p>
        </w:tc>
        <w:tc>
          <w:tcPr>
            <w:tcW w:type="dxa" w:w="3401"/>
            <w:vAlign w:val="center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BFCBC5"/>
              <w:left w:val="single" w:sz="6" w:color="BFCBC5"/>
              <w:bottom w:val="single" w:sz="6" w:color="BFCBC5"/>
              <w:right w:val="single" w:sz="6" w:color="BFCBC5"/>
              <w:insideH w:val="single" w:sz="6" w:color="BFCBC5"/>
              <w:insideV w:val="single" w:sz="6" w:color="BFCBC5"/>
            </w:tcBorders>
            <w:shd w:fill="29463A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Microsoft YaHei" w:hAnsi="Microsoft YaHei" w:eastAsia="Microsoft YaHei"/>
                <w:b/>
                <w:color w:val="FFFFFF"/>
                <w:sz w:val="16"/>
              </w:rPr>
              <w:t>用户走查情况（留白）</w:t>
            </w:r>
          </w:p>
        </w:tc>
      </w:tr>
      <w:tr>
        <w:trPr>
          <w:cantSplit/>
          <w:trHeight w:val="822" w:hRule="atLeast"/>
        </w:trPr>
        <w:tc>
          <w:tcPr>
            <w:tcW w:type="dxa" w:w="566"/>
            <w:vAlign w:val="center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BFCBC5"/>
              <w:left w:val="single" w:sz="6" w:color="BFCBC5"/>
              <w:bottom w:val="single" w:sz="6" w:color="BFCBC5"/>
              <w:right w:val="single" w:sz="6" w:color="BFCBC5"/>
              <w:insideH w:val="single" w:sz="6" w:color="BFCBC5"/>
              <w:insideV w:val="single" w:sz="6" w:color="BFCBC5"/>
            </w:tcBorders>
            <w:shd w:fill="F5F8F6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Microsoft YaHei" w:hAnsi="Microsoft YaHei" w:eastAsia="Microsoft YaHei"/>
                <w:b w:val="0"/>
                <w:color w:val="24332D"/>
                <w:sz w:val="16"/>
              </w:rPr>
              <w:t>1</w:t>
            </w:r>
          </w:p>
        </w:tc>
        <w:tc>
          <w:tcPr>
            <w:tcW w:type="dxa" w:w="1360"/>
            <w:vAlign w:val="center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BFCBC5"/>
              <w:left w:val="single" w:sz="6" w:color="BFCBC5"/>
              <w:bottom w:val="single" w:sz="6" w:color="BFCBC5"/>
              <w:right w:val="single" w:sz="6" w:color="BFCBC5"/>
              <w:insideH w:val="single" w:sz="6" w:color="BFCBC5"/>
              <w:insideV w:val="single" w:sz="6" w:color="BFCBC5"/>
            </w:tcBorders>
            <w:shd w:fill="F5F8F6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Microsoft YaHei" w:hAnsi="Microsoft YaHei" w:eastAsia="Microsoft YaHei"/>
                <w:b/>
                <w:color w:val="24332D"/>
                <w:sz w:val="16"/>
              </w:rPr>
              <w:t>D1</w:t>
              <w:br/>
              <w:t>首次建档</w:t>
            </w:r>
          </w:p>
        </w:tc>
        <w:tc>
          <w:tcPr>
            <w:tcW w:type="dxa" w:w="3514"/>
            <w:vAlign w:val="center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BFCBC5"/>
              <w:left w:val="single" w:sz="6" w:color="BFCBC5"/>
              <w:bottom w:val="single" w:sz="6" w:color="BFCBC5"/>
              <w:right w:val="single" w:sz="6" w:color="BFCBC5"/>
              <w:insideH w:val="single" w:sz="6" w:color="BFCBC5"/>
              <w:insideV w:val="single" w:sz="6" w:color="BFCBC5"/>
            </w:tcBorders>
            <w:shd w:fill="F5F8F6"/>
          </w:tcPr>
          <w:p>
            <w:pPr>
              <w:spacing w:before="0" w:after="0" w:line="269" w:lineRule="auto"/>
              <w:jc w:val="left"/>
            </w:pPr>
            <w:r/>
            <w:r>
              <w:rPr>
                <w:rFonts w:ascii="Microsoft YaHei" w:hAnsi="Microsoft YaHei" w:eastAsia="Microsoft YaHei"/>
                <w:b w:val="0"/>
                <w:color w:val="24332D"/>
                <w:sz w:val="16"/>
              </w:rPr>
              <w:t>登录 → 3 步建档 → 出汗自评 → 设备入口 → 生成并确认计划</w:t>
            </w:r>
          </w:p>
        </w:tc>
        <w:tc>
          <w:tcPr>
            <w:tcW w:type="dxa" w:w="4535"/>
            <w:vAlign w:val="center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BFCBC5"/>
              <w:left w:val="single" w:sz="6" w:color="BFCBC5"/>
              <w:bottom w:val="single" w:sz="6" w:color="BFCBC5"/>
              <w:right w:val="single" w:sz="6" w:color="BFCBC5"/>
              <w:insideH w:val="single" w:sz="6" w:color="BFCBC5"/>
              <w:insideV w:val="single" w:sz="6" w:color="BFCBC5"/>
            </w:tcBorders>
            <w:shd w:fill="F5F8F6"/>
          </w:tcPr>
          <w:p>
            <w:pPr>
              <w:spacing w:before="0" w:after="0" w:line="269" w:lineRule="auto"/>
              <w:jc w:val="left"/>
            </w:pPr>
            <w:r/>
            <w:r>
              <w:rPr>
                <w:rFonts w:ascii="Microsoft YaHei" w:hAnsi="Microsoft YaHei" w:eastAsia="Microsoft YaHei"/>
                <w:b w:val="0"/>
                <w:color w:val="24332D"/>
                <w:sz w:val="16"/>
              </w:rPr>
              <w:t>登录、跑者资料、20 分制相关量表、出汗形象自评、设备入口和计划确认均可连续操作；确认后进入首页。</w:t>
            </w:r>
          </w:p>
        </w:tc>
        <w:tc>
          <w:tcPr>
            <w:tcW w:type="dxa" w:w="1700"/>
            <w:vAlign w:val="center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BFCBC5"/>
              <w:left w:val="single" w:sz="6" w:color="BFCBC5"/>
              <w:bottom w:val="single" w:sz="6" w:color="BFCBC5"/>
              <w:right w:val="single" w:sz="6" w:color="BFCBC5"/>
              <w:insideH w:val="single" w:sz="6" w:color="BFCBC5"/>
              <w:insideV w:val="single" w:sz="6" w:color="BFCBC5"/>
            </w:tcBorders>
            <w:shd w:fill="F5F8F6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Microsoft YaHei" w:hAnsi="Microsoft YaHei" w:eastAsia="Microsoft YaHei"/>
                <w:b/>
                <w:color w:val="29463A"/>
                <w:sz w:val="16"/>
              </w:rPr>
              <w:t>通过</w:t>
            </w:r>
          </w:p>
        </w:tc>
        <w:tc>
          <w:tcPr>
            <w:tcW w:type="dxa" w:w="3401"/>
          </w:tcPr>
          <w:p/>
        </w:tc>
      </w:tr>
      <w:tr>
        <w:trPr>
          <w:cantSplit/>
          <w:trHeight w:val="822" w:hRule="atLeast"/>
        </w:trPr>
        <w:tc>
          <w:tcPr>
            <w:tcW w:type="dxa" w:w="566"/>
            <w:vAlign w:val="center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BFCBC5"/>
              <w:left w:val="single" w:sz="6" w:color="BFCBC5"/>
              <w:bottom w:val="single" w:sz="6" w:color="BFCBC5"/>
              <w:right w:val="single" w:sz="6" w:color="BFCBC5"/>
              <w:insideH w:val="single" w:sz="6" w:color="BFCBC5"/>
              <w:insideV w:val="single" w:sz="6" w:color="BFCBC5"/>
            </w:tcBorders>
            <w:shd w:fill="FFFFFF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Microsoft YaHei" w:hAnsi="Microsoft YaHei" w:eastAsia="Microsoft YaHei"/>
                <w:b w:val="0"/>
                <w:color w:val="24332D"/>
                <w:sz w:val="16"/>
              </w:rPr>
              <w:t>2</w:t>
            </w:r>
          </w:p>
        </w:tc>
        <w:tc>
          <w:tcPr>
            <w:tcW w:type="dxa" w:w="1360"/>
            <w:vAlign w:val="center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BFCBC5"/>
              <w:left w:val="single" w:sz="6" w:color="BFCBC5"/>
              <w:bottom w:val="single" w:sz="6" w:color="BFCBC5"/>
              <w:right w:val="single" w:sz="6" w:color="BFCBC5"/>
              <w:insideH w:val="single" w:sz="6" w:color="BFCBC5"/>
              <w:insideV w:val="single" w:sz="6" w:color="BFCBC5"/>
            </w:tcBorders>
            <w:shd w:fill="FFFFFF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Microsoft YaHei" w:hAnsi="Microsoft YaHei" w:eastAsia="Microsoft YaHei"/>
                <w:b/>
                <w:color w:val="24332D"/>
                <w:sz w:val="16"/>
              </w:rPr>
              <w:t>D2</w:t>
              <w:br/>
              <w:t>对话首页</w:t>
            </w:r>
          </w:p>
        </w:tc>
        <w:tc>
          <w:tcPr>
            <w:tcW w:type="dxa" w:w="3514"/>
            <w:vAlign w:val="center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BFCBC5"/>
              <w:left w:val="single" w:sz="6" w:color="BFCBC5"/>
              <w:bottom w:val="single" w:sz="6" w:color="BFCBC5"/>
              <w:right w:val="single" w:sz="6" w:color="BFCBC5"/>
              <w:insideH w:val="single" w:sz="6" w:color="BFCBC5"/>
              <w:insideV w:val="single" w:sz="6" w:color="BFCBC5"/>
            </w:tcBorders>
            <w:shd w:fill="FFFFFF"/>
          </w:tcPr>
          <w:p>
            <w:pPr>
              <w:spacing w:before="0" w:after="0" w:line="269" w:lineRule="auto"/>
              <w:jc w:val="left"/>
            </w:pPr>
            <w:r/>
            <w:r>
              <w:rPr>
                <w:rFonts w:ascii="Microsoft YaHei" w:hAnsi="Microsoft YaHei" w:eastAsia="Microsoft YaHei"/>
                <w:b w:val="0"/>
                <w:color w:val="24332D"/>
                <w:sz w:val="16"/>
              </w:rPr>
              <w:t>首页 → 恢复/今日训练/营养消息卡 → 继续追问</w:t>
            </w:r>
          </w:p>
        </w:tc>
        <w:tc>
          <w:tcPr>
            <w:tcW w:type="dxa" w:w="4535"/>
            <w:vAlign w:val="center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BFCBC5"/>
              <w:left w:val="single" w:sz="6" w:color="BFCBC5"/>
              <w:bottom w:val="single" w:sz="6" w:color="BFCBC5"/>
              <w:right w:val="single" w:sz="6" w:color="BFCBC5"/>
              <w:insideH w:val="single" w:sz="6" w:color="BFCBC5"/>
              <w:insideV w:val="single" w:sz="6" w:color="BFCBC5"/>
            </w:tcBorders>
            <w:shd w:fill="FFFFFF"/>
          </w:tcPr>
          <w:p>
            <w:pPr>
              <w:spacing w:before="0" w:after="0" w:line="269" w:lineRule="auto"/>
              <w:jc w:val="left"/>
            </w:pPr>
            <w:r/>
            <w:r>
              <w:rPr>
                <w:rFonts w:ascii="Microsoft YaHei" w:hAnsi="Microsoft YaHei" w:eastAsia="Microsoft YaHei"/>
                <w:b w:val="0"/>
                <w:color w:val="24332D"/>
                <w:sz w:val="16"/>
              </w:rPr>
              <w:t>首页以连续对话承载 Agent 卡片；恢复分析、今日训练和营养方案均可进入详情，并可在同一会话继续追问。</w:t>
            </w:r>
          </w:p>
        </w:tc>
        <w:tc>
          <w:tcPr>
            <w:tcW w:type="dxa" w:w="1700"/>
            <w:vAlign w:val="center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BFCBC5"/>
              <w:left w:val="single" w:sz="6" w:color="BFCBC5"/>
              <w:bottom w:val="single" w:sz="6" w:color="BFCBC5"/>
              <w:right w:val="single" w:sz="6" w:color="BFCBC5"/>
              <w:insideH w:val="single" w:sz="6" w:color="BFCBC5"/>
              <w:insideV w:val="single" w:sz="6" w:color="BFCBC5"/>
            </w:tcBorders>
            <w:shd w:fill="FFFFFF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Microsoft YaHei" w:hAnsi="Microsoft YaHei" w:eastAsia="Microsoft YaHei"/>
                <w:b/>
                <w:color w:val="29463A"/>
                <w:sz w:val="16"/>
              </w:rPr>
              <w:t>通过</w:t>
            </w:r>
          </w:p>
        </w:tc>
        <w:tc>
          <w:tcPr>
            <w:tcW w:type="dxa" w:w="3401"/>
          </w:tcPr>
          <w:p/>
        </w:tc>
      </w:tr>
      <w:tr>
        <w:trPr>
          <w:cantSplit/>
          <w:trHeight w:val="822" w:hRule="atLeast"/>
        </w:trPr>
        <w:tc>
          <w:tcPr>
            <w:tcW w:type="dxa" w:w="566"/>
            <w:vAlign w:val="center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BFCBC5"/>
              <w:left w:val="single" w:sz="6" w:color="BFCBC5"/>
              <w:bottom w:val="single" w:sz="6" w:color="BFCBC5"/>
              <w:right w:val="single" w:sz="6" w:color="BFCBC5"/>
              <w:insideH w:val="single" w:sz="6" w:color="BFCBC5"/>
              <w:insideV w:val="single" w:sz="6" w:color="BFCBC5"/>
            </w:tcBorders>
            <w:shd w:fill="F5F8F6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Microsoft YaHei" w:hAnsi="Microsoft YaHei" w:eastAsia="Microsoft YaHei"/>
                <w:b w:val="0"/>
                <w:color w:val="24332D"/>
                <w:sz w:val="16"/>
              </w:rPr>
              <w:t>3</w:t>
            </w:r>
          </w:p>
        </w:tc>
        <w:tc>
          <w:tcPr>
            <w:tcW w:type="dxa" w:w="1360"/>
            <w:vAlign w:val="center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BFCBC5"/>
              <w:left w:val="single" w:sz="6" w:color="BFCBC5"/>
              <w:bottom w:val="single" w:sz="6" w:color="BFCBC5"/>
              <w:right w:val="single" w:sz="6" w:color="BFCBC5"/>
              <w:insideH w:val="single" w:sz="6" w:color="BFCBC5"/>
              <w:insideV w:val="single" w:sz="6" w:color="BFCBC5"/>
            </w:tcBorders>
            <w:shd w:fill="F5F8F6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Microsoft YaHei" w:hAnsi="Microsoft YaHei" w:eastAsia="Microsoft YaHei"/>
                <w:b/>
                <w:color w:val="24332D"/>
                <w:sz w:val="16"/>
              </w:rPr>
              <w:t>D3</w:t>
              <w:br/>
              <w:t>计划调整</w:t>
            </w:r>
          </w:p>
        </w:tc>
        <w:tc>
          <w:tcPr>
            <w:tcW w:type="dxa" w:w="3514"/>
            <w:vAlign w:val="center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BFCBC5"/>
              <w:left w:val="single" w:sz="6" w:color="BFCBC5"/>
              <w:bottom w:val="single" w:sz="6" w:color="BFCBC5"/>
              <w:right w:val="single" w:sz="6" w:color="BFCBC5"/>
              <w:insideH w:val="single" w:sz="6" w:color="BFCBC5"/>
              <w:insideV w:val="single" w:sz="6" w:color="BFCBC5"/>
            </w:tcBorders>
            <w:shd w:fill="F5F8F6"/>
          </w:tcPr>
          <w:p>
            <w:pPr>
              <w:spacing w:before="0" w:after="0" w:line="269" w:lineRule="auto"/>
              <w:jc w:val="left"/>
            </w:pPr>
            <w:r/>
            <w:r>
              <w:rPr>
                <w:rFonts w:ascii="Microsoft YaHei" w:hAnsi="Microsoft YaHei" w:eastAsia="Microsoft YaHei"/>
                <w:b w:val="0"/>
                <w:color w:val="24332D"/>
                <w:sz w:val="16"/>
              </w:rPr>
              <w:t>训练页/首页 → 向 AI 调整 → 影响范围预览 → 用户确认 → 计划与记录同步</w:t>
            </w:r>
          </w:p>
        </w:tc>
        <w:tc>
          <w:tcPr>
            <w:tcW w:type="dxa" w:w="4535"/>
            <w:vAlign w:val="center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BFCBC5"/>
              <w:left w:val="single" w:sz="6" w:color="BFCBC5"/>
              <w:bottom w:val="single" w:sz="6" w:color="BFCBC5"/>
              <w:right w:val="single" w:sz="6" w:color="BFCBC5"/>
              <w:insideH w:val="single" w:sz="6" w:color="BFCBC5"/>
              <w:insideV w:val="single" w:sz="6" w:color="BFCBC5"/>
            </w:tcBorders>
            <w:shd w:fill="F5F8F6"/>
          </w:tcPr>
          <w:p>
            <w:pPr>
              <w:spacing w:before="0" w:after="0" w:line="269" w:lineRule="auto"/>
              <w:jc w:val="left"/>
            </w:pPr>
            <w:r/>
            <w:r>
              <w:rPr>
                <w:rFonts w:ascii="Microsoft YaHei" w:hAnsi="Microsoft YaHei" w:eastAsia="Microsoft YaHei"/>
                <w:b w:val="0"/>
                <w:color w:val="24332D"/>
                <w:sz w:val="16"/>
              </w:rPr>
              <w:t>Agent 先给出结构化调整建议和影响范围；仅在用户确认后写入统一计划状态，训练页与记录视图同步更新。</w:t>
            </w:r>
          </w:p>
        </w:tc>
        <w:tc>
          <w:tcPr>
            <w:tcW w:type="dxa" w:w="1700"/>
            <w:vAlign w:val="center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BFCBC5"/>
              <w:left w:val="single" w:sz="6" w:color="BFCBC5"/>
              <w:bottom w:val="single" w:sz="6" w:color="BFCBC5"/>
              <w:right w:val="single" w:sz="6" w:color="BFCBC5"/>
              <w:insideH w:val="single" w:sz="6" w:color="BFCBC5"/>
              <w:insideV w:val="single" w:sz="6" w:color="BFCBC5"/>
            </w:tcBorders>
            <w:shd w:fill="F5F8F6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Microsoft YaHei" w:hAnsi="Microsoft YaHei" w:eastAsia="Microsoft YaHei"/>
                <w:b/>
                <w:color w:val="29463A"/>
                <w:sz w:val="16"/>
              </w:rPr>
              <w:t>通过</w:t>
            </w:r>
          </w:p>
        </w:tc>
        <w:tc>
          <w:tcPr>
            <w:tcW w:type="dxa" w:w="3401"/>
          </w:tcPr>
          <w:p/>
        </w:tc>
      </w:tr>
      <w:tr>
        <w:trPr>
          <w:cantSplit/>
          <w:trHeight w:val="822" w:hRule="atLeast"/>
        </w:trPr>
        <w:tc>
          <w:tcPr>
            <w:tcW w:type="dxa" w:w="566"/>
            <w:vAlign w:val="center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BFCBC5"/>
              <w:left w:val="single" w:sz="6" w:color="BFCBC5"/>
              <w:bottom w:val="single" w:sz="6" w:color="BFCBC5"/>
              <w:right w:val="single" w:sz="6" w:color="BFCBC5"/>
              <w:insideH w:val="single" w:sz="6" w:color="BFCBC5"/>
              <w:insideV w:val="single" w:sz="6" w:color="BFCBC5"/>
            </w:tcBorders>
            <w:shd w:fill="FFFFFF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Microsoft YaHei" w:hAnsi="Microsoft YaHei" w:eastAsia="Microsoft YaHei"/>
                <w:b w:val="0"/>
                <w:color w:val="24332D"/>
                <w:sz w:val="16"/>
              </w:rPr>
              <w:t>4</w:t>
            </w:r>
          </w:p>
        </w:tc>
        <w:tc>
          <w:tcPr>
            <w:tcW w:type="dxa" w:w="1360"/>
            <w:vAlign w:val="center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BFCBC5"/>
              <w:left w:val="single" w:sz="6" w:color="BFCBC5"/>
              <w:bottom w:val="single" w:sz="6" w:color="BFCBC5"/>
              <w:right w:val="single" w:sz="6" w:color="BFCBC5"/>
              <w:insideH w:val="single" w:sz="6" w:color="BFCBC5"/>
              <w:insideV w:val="single" w:sz="6" w:color="BFCBC5"/>
            </w:tcBorders>
            <w:shd w:fill="FFFFFF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Microsoft YaHei" w:hAnsi="Microsoft YaHei" w:eastAsia="Microsoft YaHei"/>
                <w:b/>
                <w:color w:val="24332D"/>
                <w:sz w:val="16"/>
              </w:rPr>
              <w:t>D4</w:t>
              <w:br/>
              <w:t>设备连接</w:t>
            </w:r>
          </w:p>
        </w:tc>
        <w:tc>
          <w:tcPr>
            <w:tcW w:type="dxa" w:w="3514"/>
            <w:vAlign w:val="center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BFCBC5"/>
              <w:left w:val="single" w:sz="6" w:color="BFCBC5"/>
              <w:bottom w:val="single" w:sz="6" w:color="BFCBC5"/>
              <w:right w:val="single" w:sz="6" w:color="BFCBC5"/>
              <w:insideH w:val="single" w:sz="6" w:color="BFCBC5"/>
              <w:insideV w:val="single" w:sz="6" w:color="BFCBC5"/>
            </w:tcBorders>
            <w:shd w:fill="FFFFFF"/>
          </w:tcPr>
          <w:p>
            <w:pPr>
              <w:spacing w:before="0" w:after="0" w:line="269" w:lineRule="auto"/>
              <w:jc w:val="left"/>
            </w:pPr>
            <w:r/>
            <w:r>
              <w:rPr>
                <w:rFonts w:ascii="Microsoft YaHei" w:hAnsi="Microsoft YaHei" w:eastAsia="Microsoft YaHei"/>
                <w:b w:val="0"/>
                <w:color w:val="24332D"/>
                <w:sz w:val="16"/>
              </w:rPr>
              <w:t>我的 → 连接设备 → 权限授权 → 同步 → 返回来源页</w:t>
            </w:r>
          </w:p>
        </w:tc>
        <w:tc>
          <w:tcPr>
            <w:tcW w:type="dxa" w:w="4535"/>
            <w:vAlign w:val="center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BFCBC5"/>
              <w:left w:val="single" w:sz="6" w:color="BFCBC5"/>
              <w:bottom w:val="single" w:sz="6" w:color="BFCBC5"/>
              <w:right w:val="single" w:sz="6" w:color="BFCBC5"/>
              <w:insideH w:val="single" w:sz="6" w:color="BFCBC5"/>
              <w:insideV w:val="single" w:sz="6" w:color="BFCBC5"/>
            </w:tcBorders>
            <w:shd w:fill="FFFFFF"/>
          </w:tcPr>
          <w:p>
            <w:pPr>
              <w:spacing w:before="0" w:after="0" w:line="269" w:lineRule="auto"/>
              <w:jc w:val="left"/>
            </w:pPr>
            <w:r/>
            <w:r>
              <w:rPr>
                <w:rFonts w:ascii="Microsoft YaHei" w:hAnsi="Microsoft YaHei" w:eastAsia="Microsoft YaHei"/>
                <w:b w:val="0"/>
                <w:color w:val="24332D"/>
                <w:sz w:val="16"/>
              </w:rPr>
              <w:t>设备页会识别进入来源：建档时继续生成计划；从“我的”或训练准备进入时完成后返回原页；同步状态可跨页读取。</w:t>
            </w:r>
          </w:p>
        </w:tc>
        <w:tc>
          <w:tcPr>
            <w:tcW w:type="dxa" w:w="1700"/>
            <w:vAlign w:val="center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BFCBC5"/>
              <w:left w:val="single" w:sz="6" w:color="BFCBC5"/>
              <w:bottom w:val="single" w:sz="6" w:color="BFCBC5"/>
              <w:right w:val="single" w:sz="6" w:color="BFCBC5"/>
              <w:insideH w:val="single" w:sz="6" w:color="BFCBC5"/>
              <w:insideV w:val="single" w:sz="6" w:color="BFCBC5"/>
            </w:tcBorders>
            <w:shd w:fill="FFFFFF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Microsoft YaHei" w:hAnsi="Microsoft YaHei" w:eastAsia="Microsoft YaHei"/>
                <w:b/>
                <w:color w:val="29463A"/>
                <w:sz w:val="16"/>
              </w:rPr>
              <w:t>已修复后通过</w:t>
            </w:r>
          </w:p>
        </w:tc>
        <w:tc>
          <w:tcPr>
            <w:tcW w:type="dxa" w:w="3401"/>
          </w:tcPr>
          <w:p/>
        </w:tc>
      </w:tr>
      <w:tr>
        <w:trPr>
          <w:cantSplit/>
          <w:trHeight w:val="822" w:hRule="atLeast"/>
        </w:trPr>
        <w:tc>
          <w:tcPr>
            <w:tcW w:type="dxa" w:w="566"/>
            <w:vAlign w:val="center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BFCBC5"/>
              <w:left w:val="single" w:sz="6" w:color="BFCBC5"/>
              <w:bottom w:val="single" w:sz="6" w:color="BFCBC5"/>
              <w:right w:val="single" w:sz="6" w:color="BFCBC5"/>
              <w:insideH w:val="single" w:sz="6" w:color="BFCBC5"/>
              <w:insideV w:val="single" w:sz="6" w:color="BFCBC5"/>
            </w:tcBorders>
            <w:shd w:fill="F5F8F6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Microsoft YaHei" w:hAnsi="Microsoft YaHei" w:eastAsia="Microsoft YaHei"/>
                <w:b w:val="0"/>
                <w:color w:val="24332D"/>
                <w:sz w:val="16"/>
              </w:rPr>
              <w:t>5</w:t>
            </w:r>
          </w:p>
        </w:tc>
        <w:tc>
          <w:tcPr>
            <w:tcW w:type="dxa" w:w="1360"/>
            <w:vAlign w:val="center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BFCBC5"/>
              <w:left w:val="single" w:sz="6" w:color="BFCBC5"/>
              <w:bottom w:val="single" w:sz="6" w:color="BFCBC5"/>
              <w:right w:val="single" w:sz="6" w:color="BFCBC5"/>
              <w:insideH w:val="single" w:sz="6" w:color="BFCBC5"/>
              <w:insideV w:val="single" w:sz="6" w:color="BFCBC5"/>
            </w:tcBorders>
            <w:shd w:fill="F5F8F6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Microsoft YaHei" w:hAnsi="Microsoft YaHei" w:eastAsia="Microsoft YaHei"/>
                <w:b/>
                <w:color w:val="24332D"/>
                <w:sz w:val="16"/>
              </w:rPr>
              <w:t>D5</w:t>
              <w:br/>
              <w:t>训练闭环</w:t>
            </w:r>
          </w:p>
        </w:tc>
        <w:tc>
          <w:tcPr>
            <w:tcW w:type="dxa" w:w="3514"/>
            <w:vAlign w:val="center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BFCBC5"/>
              <w:left w:val="single" w:sz="6" w:color="BFCBC5"/>
              <w:bottom w:val="single" w:sz="6" w:color="BFCBC5"/>
              <w:right w:val="single" w:sz="6" w:color="BFCBC5"/>
              <w:insideH w:val="single" w:sz="6" w:color="BFCBC5"/>
              <w:insideV w:val="single" w:sz="6" w:color="BFCBC5"/>
            </w:tcBorders>
            <w:shd w:fill="F5F8F6"/>
          </w:tcPr>
          <w:p>
            <w:pPr>
              <w:spacing w:before="0" w:after="0" w:line="269" w:lineRule="auto"/>
              <w:jc w:val="left"/>
            </w:pPr>
            <w:r/>
            <w:r>
              <w:rPr>
                <w:rFonts w:ascii="Microsoft YaHei" w:hAnsi="Microsoft YaHei" w:eastAsia="Microsoft YaHei"/>
                <w:b w:val="0"/>
                <w:color w:val="24332D"/>
                <w:sz w:val="16"/>
              </w:rPr>
              <w:t>训练准备 → 开始训练 → 单次补给提醒 → 用户操作 → 20 分制反馈 → 分析与完成记录</w:t>
            </w:r>
          </w:p>
        </w:tc>
        <w:tc>
          <w:tcPr>
            <w:tcW w:type="dxa" w:w="4535"/>
            <w:vAlign w:val="center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BFCBC5"/>
              <w:left w:val="single" w:sz="6" w:color="BFCBC5"/>
              <w:bottom w:val="single" w:sz="6" w:color="BFCBC5"/>
              <w:right w:val="single" w:sz="6" w:color="BFCBC5"/>
              <w:insideH w:val="single" w:sz="6" w:color="BFCBC5"/>
              <w:insideV w:val="single" w:sz="6" w:color="BFCBC5"/>
            </w:tcBorders>
            <w:shd w:fill="F5F8F6"/>
          </w:tcPr>
          <w:p>
            <w:pPr>
              <w:spacing w:before="0" w:after="0" w:line="269" w:lineRule="auto"/>
              <w:jc w:val="left"/>
            </w:pPr>
            <w:r/>
            <w:r>
              <w:rPr>
                <w:rFonts w:ascii="Microsoft YaHei" w:hAnsi="Microsoft YaHei" w:eastAsia="Microsoft YaHei"/>
                <w:b w:val="0"/>
                <w:color w:val="24332D"/>
                <w:sz w:val="16"/>
              </w:rPr>
              <w:t>训练中补给节点只模拟震动一次；用户完成或跳过后弹窗关闭；训练后反馈生成分析，计划与记录均显示完成标识。</w:t>
            </w:r>
          </w:p>
        </w:tc>
        <w:tc>
          <w:tcPr>
            <w:tcW w:type="dxa" w:w="1700"/>
            <w:vAlign w:val="center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BFCBC5"/>
              <w:left w:val="single" w:sz="6" w:color="BFCBC5"/>
              <w:bottom w:val="single" w:sz="6" w:color="BFCBC5"/>
              <w:right w:val="single" w:sz="6" w:color="BFCBC5"/>
              <w:insideH w:val="single" w:sz="6" w:color="BFCBC5"/>
              <w:insideV w:val="single" w:sz="6" w:color="BFCBC5"/>
            </w:tcBorders>
            <w:shd w:fill="F5F8F6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Microsoft YaHei" w:hAnsi="Microsoft YaHei" w:eastAsia="Microsoft YaHei"/>
                <w:b/>
                <w:color w:val="29463A"/>
                <w:sz w:val="16"/>
              </w:rPr>
              <w:t>通过</w:t>
            </w:r>
          </w:p>
        </w:tc>
        <w:tc>
          <w:tcPr>
            <w:tcW w:type="dxa" w:w="3401"/>
          </w:tcPr>
          <w:p/>
        </w:tc>
      </w:tr>
      <w:tr>
        <w:trPr>
          <w:cantSplit/>
          <w:trHeight w:val="822" w:hRule="atLeast"/>
        </w:trPr>
        <w:tc>
          <w:tcPr>
            <w:tcW w:type="dxa" w:w="566"/>
            <w:vAlign w:val="center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BFCBC5"/>
              <w:left w:val="single" w:sz="6" w:color="BFCBC5"/>
              <w:bottom w:val="single" w:sz="6" w:color="BFCBC5"/>
              <w:right w:val="single" w:sz="6" w:color="BFCBC5"/>
              <w:insideH w:val="single" w:sz="6" w:color="BFCBC5"/>
              <w:insideV w:val="single" w:sz="6" w:color="BFCBC5"/>
            </w:tcBorders>
            <w:shd w:fill="FFFFFF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Microsoft YaHei" w:hAnsi="Microsoft YaHei" w:eastAsia="Microsoft YaHei"/>
                <w:b w:val="0"/>
                <w:color w:val="24332D"/>
                <w:sz w:val="16"/>
              </w:rPr>
              <w:t>6</w:t>
            </w:r>
          </w:p>
        </w:tc>
        <w:tc>
          <w:tcPr>
            <w:tcW w:type="dxa" w:w="1360"/>
            <w:vAlign w:val="center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BFCBC5"/>
              <w:left w:val="single" w:sz="6" w:color="BFCBC5"/>
              <w:bottom w:val="single" w:sz="6" w:color="BFCBC5"/>
              <w:right w:val="single" w:sz="6" w:color="BFCBC5"/>
              <w:insideH w:val="single" w:sz="6" w:color="BFCBC5"/>
              <w:insideV w:val="single" w:sz="6" w:color="BFCBC5"/>
            </w:tcBorders>
            <w:shd w:fill="FFFFFF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Microsoft YaHei" w:hAnsi="Microsoft YaHei" w:eastAsia="Microsoft YaHei"/>
                <w:b/>
                <w:color w:val="24332D"/>
                <w:sz w:val="16"/>
              </w:rPr>
              <w:t>D6</w:t>
              <w:br/>
              <w:t>营养记录</w:t>
            </w:r>
          </w:p>
        </w:tc>
        <w:tc>
          <w:tcPr>
            <w:tcW w:type="dxa" w:w="3514"/>
            <w:vAlign w:val="center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BFCBC5"/>
              <w:left w:val="single" w:sz="6" w:color="BFCBC5"/>
              <w:bottom w:val="single" w:sz="6" w:color="BFCBC5"/>
              <w:right w:val="single" w:sz="6" w:color="BFCBC5"/>
              <w:insideH w:val="single" w:sz="6" w:color="BFCBC5"/>
              <w:insideV w:val="single" w:sz="6" w:color="BFCBC5"/>
            </w:tcBorders>
            <w:shd w:fill="FFFFFF"/>
          </w:tcPr>
          <w:p>
            <w:pPr>
              <w:spacing w:before="0" w:after="0" w:line="269" w:lineRule="auto"/>
              <w:jc w:val="left"/>
            </w:pPr>
            <w:r/>
            <w:r>
              <w:rPr>
                <w:rFonts w:ascii="Microsoft YaHei" w:hAnsi="Microsoft YaHei" w:eastAsia="Microsoft YaHei"/>
                <w:b w:val="0"/>
                <w:color w:val="24332D"/>
                <w:sz w:val="16"/>
              </w:rPr>
              <w:t>营养页 → 饮水/补给进度 → Agent 恢复食谱 → 保存餐次</w:t>
            </w:r>
          </w:p>
        </w:tc>
        <w:tc>
          <w:tcPr>
            <w:tcW w:type="dxa" w:w="4535"/>
            <w:vAlign w:val="center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BFCBC5"/>
              <w:left w:val="single" w:sz="6" w:color="BFCBC5"/>
              <w:bottom w:val="single" w:sz="6" w:color="BFCBC5"/>
              <w:right w:val="single" w:sz="6" w:color="BFCBC5"/>
              <w:insideH w:val="single" w:sz="6" w:color="BFCBC5"/>
              <w:insideV w:val="single" w:sz="6" w:color="BFCBC5"/>
            </w:tcBorders>
            <w:shd w:fill="FFFFFF"/>
          </w:tcPr>
          <w:p>
            <w:pPr>
              <w:spacing w:before="0" w:after="0" w:line="269" w:lineRule="auto"/>
              <w:jc w:val="left"/>
            </w:pPr>
            <w:r/>
            <w:r>
              <w:rPr>
                <w:rFonts w:ascii="Microsoft YaHei" w:hAnsi="Microsoft YaHei" w:eastAsia="Microsoft YaHei"/>
                <w:b w:val="0"/>
                <w:color w:val="24332D"/>
                <w:sz w:val="16"/>
              </w:rPr>
              <w:t>饮水、补给进度和餐次记录可写入营养状态；食谱详情可查看并保存，完成后进入餐次日记。</w:t>
            </w:r>
          </w:p>
        </w:tc>
        <w:tc>
          <w:tcPr>
            <w:tcW w:type="dxa" w:w="1700"/>
            <w:vAlign w:val="center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BFCBC5"/>
              <w:left w:val="single" w:sz="6" w:color="BFCBC5"/>
              <w:bottom w:val="single" w:sz="6" w:color="BFCBC5"/>
              <w:right w:val="single" w:sz="6" w:color="BFCBC5"/>
              <w:insideH w:val="single" w:sz="6" w:color="BFCBC5"/>
              <w:insideV w:val="single" w:sz="6" w:color="BFCBC5"/>
            </w:tcBorders>
            <w:shd w:fill="FFFFFF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Microsoft YaHei" w:hAnsi="Microsoft YaHei" w:eastAsia="Microsoft YaHei"/>
                <w:b/>
                <w:color w:val="29463A"/>
                <w:sz w:val="16"/>
              </w:rPr>
              <w:t>通过</w:t>
            </w:r>
          </w:p>
        </w:tc>
        <w:tc>
          <w:tcPr>
            <w:tcW w:type="dxa" w:w="3401"/>
          </w:tcPr>
          <w:p/>
        </w:tc>
      </w:tr>
      <w:tr>
        <w:trPr>
          <w:cantSplit/>
          <w:trHeight w:val="822" w:hRule="atLeast"/>
        </w:trPr>
        <w:tc>
          <w:tcPr>
            <w:tcW w:type="dxa" w:w="566"/>
            <w:vAlign w:val="center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BFCBC5"/>
              <w:left w:val="single" w:sz="6" w:color="BFCBC5"/>
              <w:bottom w:val="single" w:sz="6" w:color="BFCBC5"/>
              <w:right w:val="single" w:sz="6" w:color="BFCBC5"/>
              <w:insideH w:val="single" w:sz="6" w:color="BFCBC5"/>
              <w:insideV w:val="single" w:sz="6" w:color="BFCBC5"/>
            </w:tcBorders>
            <w:shd w:fill="F5F8F6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Microsoft YaHei" w:hAnsi="Microsoft YaHei" w:eastAsia="Microsoft YaHei"/>
                <w:b w:val="0"/>
                <w:color w:val="24332D"/>
                <w:sz w:val="16"/>
              </w:rPr>
              <w:t>7</w:t>
            </w:r>
          </w:p>
        </w:tc>
        <w:tc>
          <w:tcPr>
            <w:tcW w:type="dxa" w:w="1360"/>
            <w:vAlign w:val="center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BFCBC5"/>
              <w:left w:val="single" w:sz="6" w:color="BFCBC5"/>
              <w:bottom w:val="single" w:sz="6" w:color="BFCBC5"/>
              <w:right w:val="single" w:sz="6" w:color="BFCBC5"/>
              <w:insideH w:val="single" w:sz="6" w:color="BFCBC5"/>
              <w:insideV w:val="single" w:sz="6" w:color="BFCBC5"/>
            </w:tcBorders>
            <w:shd w:fill="F5F8F6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Microsoft YaHei" w:hAnsi="Microsoft YaHei" w:eastAsia="Microsoft YaHei"/>
                <w:b/>
                <w:color w:val="24332D"/>
                <w:sz w:val="16"/>
              </w:rPr>
              <w:t>D7</w:t>
              <w:br/>
              <w:t>AI 总结</w:t>
            </w:r>
          </w:p>
        </w:tc>
        <w:tc>
          <w:tcPr>
            <w:tcW w:type="dxa" w:w="3514"/>
            <w:vAlign w:val="center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BFCBC5"/>
              <w:left w:val="single" w:sz="6" w:color="BFCBC5"/>
              <w:bottom w:val="single" w:sz="6" w:color="BFCBC5"/>
              <w:right w:val="single" w:sz="6" w:color="BFCBC5"/>
              <w:insideH w:val="single" w:sz="6" w:color="BFCBC5"/>
              <w:insideV w:val="single" w:sz="6" w:color="BFCBC5"/>
            </w:tcBorders>
            <w:shd w:fill="F5F8F6"/>
          </w:tcPr>
          <w:p>
            <w:pPr>
              <w:spacing w:before="0" w:after="0" w:line="269" w:lineRule="auto"/>
              <w:jc w:val="left"/>
            </w:pPr>
            <w:r/>
            <w:r>
              <w:rPr>
                <w:rFonts w:ascii="Microsoft YaHei" w:hAnsi="Microsoft YaHei" w:eastAsia="Microsoft YaHei"/>
                <w:b w:val="0"/>
                <w:color w:val="24332D"/>
                <w:sz w:val="16"/>
              </w:rPr>
              <w:t>数据分析/计划旁“去看看” → 带上下文 AI 对话 → 返回原页面</w:t>
            </w:r>
          </w:p>
        </w:tc>
        <w:tc>
          <w:tcPr>
            <w:tcW w:type="dxa" w:w="4535"/>
            <w:vAlign w:val="center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BFCBC5"/>
              <w:left w:val="single" w:sz="6" w:color="BFCBC5"/>
              <w:bottom w:val="single" w:sz="6" w:color="BFCBC5"/>
              <w:right w:val="single" w:sz="6" w:color="BFCBC5"/>
              <w:insideH w:val="single" w:sz="6" w:color="BFCBC5"/>
              <w:insideV w:val="single" w:sz="6" w:color="BFCBC5"/>
            </w:tcBorders>
            <w:shd w:fill="F5F8F6"/>
          </w:tcPr>
          <w:p>
            <w:pPr>
              <w:spacing w:before="0" w:after="0" w:line="269" w:lineRule="auto"/>
              <w:jc w:val="left"/>
            </w:pPr>
            <w:r/>
            <w:r>
              <w:rPr>
                <w:rFonts w:ascii="Microsoft YaHei" w:hAnsi="Microsoft YaHei" w:eastAsia="Microsoft YaHei"/>
                <w:b w:val="0"/>
                <w:color w:val="24332D"/>
                <w:sz w:val="16"/>
              </w:rPr>
              <w:t>各分析入口向 AI 传递来源与当前对象；详情支持继续追问，“返回原分析”恢复到发起页面。</w:t>
            </w:r>
          </w:p>
        </w:tc>
        <w:tc>
          <w:tcPr>
            <w:tcW w:type="dxa" w:w="1700"/>
            <w:vAlign w:val="center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BFCBC5"/>
              <w:left w:val="single" w:sz="6" w:color="BFCBC5"/>
              <w:bottom w:val="single" w:sz="6" w:color="BFCBC5"/>
              <w:right w:val="single" w:sz="6" w:color="BFCBC5"/>
              <w:insideH w:val="single" w:sz="6" w:color="BFCBC5"/>
              <w:insideV w:val="single" w:sz="6" w:color="BFCBC5"/>
            </w:tcBorders>
            <w:shd w:fill="F5F8F6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Microsoft YaHei" w:hAnsi="Microsoft YaHei" w:eastAsia="Microsoft YaHei"/>
                <w:b/>
                <w:color w:val="29463A"/>
                <w:sz w:val="16"/>
              </w:rPr>
              <w:t>通过</w:t>
            </w:r>
          </w:p>
        </w:tc>
        <w:tc>
          <w:tcPr>
            <w:tcW w:type="dxa" w:w="3401"/>
          </w:tcPr>
          <w:p/>
        </w:tc>
      </w:tr>
      <w:tr>
        <w:trPr>
          <w:cantSplit/>
          <w:trHeight w:val="822" w:hRule="atLeast"/>
        </w:trPr>
        <w:tc>
          <w:tcPr>
            <w:tcW w:type="dxa" w:w="566"/>
            <w:vAlign w:val="center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BFCBC5"/>
              <w:left w:val="single" w:sz="6" w:color="BFCBC5"/>
              <w:bottom w:val="single" w:sz="6" w:color="BFCBC5"/>
              <w:right w:val="single" w:sz="6" w:color="BFCBC5"/>
              <w:insideH w:val="single" w:sz="6" w:color="BFCBC5"/>
              <w:insideV w:val="single" w:sz="6" w:color="BFCBC5"/>
            </w:tcBorders>
            <w:shd w:fill="FFFFFF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Microsoft YaHei" w:hAnsi="Microsoft YaHei" w:eastAsia="Microsoft YaHei"/>
                <w:b w:val="0"/>
                <w:color w:val="24332D"/>
                <w:sz w:val="16"/>
              </w:rPr>
              <w:t>8</w:t>
            </w:r>
          </w:p>
        </w:tc>
        <w:tc>
          <w:tcPr>
            <w:tcW w:type="dxa" w:w="1360"/>
            <w:vAlign w:val="center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BFCBC5"/>
              <w:left w:val="single" w:sz="6" w:color="BFCBC5"/>
              <w:bottom w:val="single" w:sz="6" w:color="BFCBC5"/>
              <w:right w:val="single" w:sz="6" w:color="BFCBC5"/>
              <w:insideH w:val="single" w:sz="6" w:color="BFCBC5"/>
              <w:insideV w:val="single" w:sz="6" w:color="BFCBC5"/>
            </w:tcBorders>
            <w:shd w:fill="FFFFFF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Microsoft YaHei" w:hAnsi="Microsoft YaHei" w:eastAsia="Microsoft YaHei"/>
                <w:b/>
                <w:color w:val="24332D"/>
                <w:sz w:val="16"/>
              </w:rPr>
              <w:t>D8</w:t>
              <w:br/>
              <w:t>关键状态</w:t>
            </w:r>
          </w:p>
        </w:tc>
        <w:tc>
          <w:tcPr>
            <w:tcW w:type="dxa" w:w="3514"/>
            <w:vAlign w:val="center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BFCBC5"/>
              <w:left w:val="single" w:sz="6" w:color="BFCBC5"/>
              <w:bottom w:val="single" w:sz="6" w:color="BFCBC5"/>
              <w:right w:val="single" w:sz="6" w:color="BFCBC5"/>
              <w:insideH w:val="single" w:sz="6" w:color="BFCBC5"/>
              <w:insideV w:val="single" w:sz="6" w:color="BFCBC5"/>
            </w:tcBorders>
            <w:shd w:fill="FFFFFF"/>
          </w:tcPr>
          <w:p>
            <w:pPr>
              <w:spacing w:before="0" w:after="0" w:line="269" w:lineRule="auto"/>
              <w:jc w:val="left"/>
            </w:pPr>
            <w:r/>
            <w:r>
              <w:rPr>
                <w:rFonts w:ascii="Microsoft YaHei" w:hAnsi="Microsoft YaHei" w:eastAsia="Microsoft YaHei"/>
                <w:b w:val="0"/>
                <w:color w:val="24332D"/>
                <w:sz w:val="16"/>
              </w:rPr>
              <w:t>加载/空数据/接口失败/离线/过期/权限不足/同步冲突/高风险输入</w:t>
            </w:r>
          </w:p>
        </w:tc>
        <w:tc>
          <w:tcPr>
            <w:tcW w:type="dxa" w:w="4535"/>
            <w:vAlign w:val="center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BFCBC5"/>
              <w:left w:val="single" w:sz="6" w:color="BFCBC5"/>
              <w:bottom w:val="single" w:sz="6" w:color="BFCBC5"/>
              <w:right w:val="single" w:sz="6" w:color="BFCBC5"/>
              <w:insideH w:val="single" w:sz="6" w:color="BFCBC5"/>
              <w:insideV w:val="single" w:sz="6" w:color="BFCBC5"/>
            </w:tcBorders>
            <w:shd w:fill="FFFFFF"/>
          </w:tcPr>
          <w:p>
            <w:pPr>
              <w:spacing w:before="0" w:after="0" w:line="269" w:lineRule="auto"/>
              <w:jc w:val="left"/>
            </w:pPr>
            <w:r/>
            <w:r>
              <w:rPr>
                <w:rFonts w:ascii="Microsoft YaHei" w:hAnsi="Microsoft YaHei" w:eastAsia="Microsoft YaHei"/>
                <w:b w:val="0"/>
                <w:color w:val="24332D"/>
                <w:sz w:val="16"/>
              </w:rPr>
              <w:t>关键状态均有结构化页面或操作入口；高风险输入会停止普通训练建议，仅提示停止训练并寻求医疗帮助。</w:t>
            </w:r>
          </w:p>
        </w:tc>
        <w:tc>
          <w:tcPr>
            <w:tcW w:type="dxa" w:w="1700"/>
            <w:vAlign w:val="center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BFCBC5"/>
              <w:left w:val="single" w:sz="6" w:color="BFCBC5"/>
              <w:bottom w:val="single" w:sz="6" w:color="BFCBC5"/>
              <w:right w:val="single" w:sz="6" w:color="BFCBC5"/>
              <w:insideH w:val="single" w:sz="6" w:color="BFCBC5"/>
              <w:insideV w:val="single" w:sz="6" w:color="BFCBC5"/>
            </w:tcBorders>
            <w:shd w:fill="FFFFFF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Microsoft YaHei" w:hAnsi="Microsoft YaHei" w:eastAsia="Microsoft YaHei"/>
                <w:b/>
                <w:color w:val="29463A"/>
                <w:sz w:val="16"/>
              </w:rPr>
              <w:t>通过</w:t>
            </w:r>
          </w:p>
        </w:tc>
        <w:tc>
          <w:tcPr>
            <w:tcW w:type="dxa" w:w="3401"/>
          </w:tcPr>
          <w:p/>
        </w:tc>
      </w:tr>
      <w:tr>
        <w:trPr>
          <w:cantSplit/>
          <w:trHeight w:val="822" w:hRule="atLeast"/>
        </w:trPr>
        <w:tc>
          <w:tcPr>
            <w:tcW w:type="dxa" w:w="566"/>
            <w:vAlign w:val="center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BFCBC5"/>
              <w:left w:val="single" w:sz="6" w:color="BFCBC5"/>
              <w:bottom w:val="single" w:sz="6" w:color="BFCBC5"/>
              <w:right w:val="single" w:sz="6" w:color="BFCBC5"/>
              <w:insideH w:val="single" w:sz="6" w:color="BFCBC5"/>
              <w:insideV w:val="single" w:sz="6" w:color="BFCBC5"/>
            </w:tcBorders>
            <w:shd w:fill="F5F8F6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Microsoft YaHei" w:hAnsi="Microsoft YaHei" w:eastAsia="Microsoft YaHei"/>
                <w:b w:val="0"/>
                <w:color w:val="24332D"/>
                <w:sz w:val="16"/>
              </w:rPr>
              <w:t>9</w:t>
            </w:r>
          </w:p>
        </w:tc>
        <w:tc>
          <w:tcPr>
            <w:tcW w:type="dxa" w:w="1360"/>
            <w:vAlign w:val="center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BFCBC5"/>
              <w:left w:val="single" w:sz="6" w:color="BFCBC5"/>
              <w:bottom w:val="single" w:sz="6" w:color="BFCBC5"/>
              <w:right w:val="single" w:sz="6" w:color="BFCBC5"/>
              <w:insideH w:val="single" w:sz="6" w:color="BFCBC5"/>
              <w:insideV w:val="single" w:sz="6" w:color="BFCBC5"/>
            </w:tcBorders>
            <w:shd w:fill="F5F8F6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Microsoft YaHei" w:hAnsi="Microsoft YaHei" w:eastAsia="Microsoft YaHei"/>
                <w:b/>
                <w:color w:val="24332D"/>
                <w:sz w:val="16"/>
              </w:rPr>
              <w:t>D9</w:t>
              <w:br/>
              <w:t>周期对比</w:t>
            </w:r>
          </w:p>
        </w:tc>
        <w:tc>
          <w:tcPr>
            <w:tcW w:type="dxa" w:w="3514"/>
            <w:vAlign w:val="center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BFCBC5"/>
              <w:left w:val="single" w:sz="6" w:color="BFCBC5"/>
              <w:bottom w:val="single" w:sz="6" w:color="BFCBC5"/>
              <w:right w:val="single" w:sz="6" w:color="BFCBC5"/>
              <w:insideH w:val="single" w:sz="6" w:color="BFCBC5"/>
              <w:insideV w:val="single" w:sz="6" w:color="BFCBC5"/>
            </w:tcBorders>
            <w:shd w:fill="F5F8F6"/>
          </w:tcPr>
          <w:p>
            <w:pPr>
              <w:spacing w:before="0" w:after="0" w:line="269" w:lineRule="auto"/>
              <w:jc w:val="left"/>
            </w:pPr>
            <w:r/>
            <w:r>
              <w:rPr>
                <w:rFonts w:ascii="Microsoft YaHei" w:hAnsi="Microsoft YaHei" w:eastAsia="Microsoft YaHei"/>
                <w:b w:val="0"/>
                <w:color w:val="24332D"/>
                <w:sz w:val="16"/>
              </w:rPr>
              <w:t>训练中心 → 周期能力对比 → 查看证据、置信度与下周期建议</w:t>
            </w:r>
          </w:p>
        </w:tc>
        <w:tc>
          <w:tcPr>
            <w:tcW w:type="dxa" w:w="4535"/>
            <w:vAlign w:val="center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BFCBC5"/>
              <w:left w:val="single" w:sz="6" w:color="BFCBC5"/>
              <w:bottom w:val="single" w:sz="6" w:color="BFCBC5"/>
              <w:right w:val="single" w:sz="6" w:color="BFCBC5"/>
              <w:insideH w:val="single" w:sz="6" w:color="BFCBC5"/>
              <w:insideV w:val="single" w:sz="6" w:color="BFCBC5"/>
            </w:tcBorders>
            <w:shd w:fill="F5F8F6"/>
          </w:tcPr>
          <w:p>
            <w:pPr>
              <w:spacing w:before="0" w:after="0" w:line="269" w:lineRule="auto"/>
              <w:jc w:val="left"/>
            </w:pPr>
            <w:r/>
            <w:r>
              <w:rPr>
                <w:rFonts w:ascii="Microsoft YaHei" w:hAnsi="Microsoft YaHei" w:eastAsia="Microsoft YaHei"/>
                <w:b w:val="0"/>
                <w:color w:val="24332D"/>
                <w:sz w:val="16"/>
              </w:rPr>
              <w:t>可同时展示训练能力与补给能力变化，并给出证据、置信度及下一周期保持/加强建议。</w:t>
            </w:r>
          </w:p>
        </w:tc>
        <w:tc>
          <w:tcPr>
            <w:tcW w:type="dxa" w:w="1700"/>
            <w:vAlign w:val="center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BFCBC5"/>
              <w:left w:val="single" w:sz="6" w:color="BFCBC5"/>
              <w:bottom w:val="single" w:sz="6" w:color="BFCBC5"/>
              <w:right w:val="single" w:sz="6" w:color="BFCBC5"/>
              <w:insideH w:val="single" w:sz="6" w:color="BFCBC5"/>
              <w:insideV w:val="single" w:sz="6" w:color="BFCBC5"/>
            </w:tcBorders>
            <w:shd w:fill="F5F8F6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Microsoft YaHei" w:hAnsi="Microsoft YaHei" w:eastAsia="Microsoft YaHei"/>
                <w:b/>
                <w:color w:val="29463A"/>
                <w:sz w:val="16"/>
              </w:rPr>
              <w:t>通过（二期原型）</w:t>
            </w:r>
          </w:p>
        </w:tc>
        <w:tc>
          <w:tcPr>
            <w:tcW w:type="dxa" w:w="3401"/>
          </w:tcPr>
          <w:p/>
        </w:tc>
      </w:tr>
      <w:tr>
        <w:trPr>
          <w:cantSplit/>
          <w:trHeight w:val="822" w:hRule="atLeast"/>
        </w:trPr>
        <w:tc>
          <w:tcPr>
            <w:tcW w:type="dxa" w:w="566"/>
            <w:vAlign w:val="center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BFCBC5"/>
              <w:left w:val="single" w:sz="6" w:color="BFCBC5"/>
              <w:bottom w:val="single" w:sz="6" w:color="BFCBC5"/>
              <w:right w:val="single" w:sz="6" w:color="BFCBC5"/>
              <w:insideH w:val="single" w:sz="6" w:color="BFCBC5"/>
              <w:insideV w:val="single" w:sz="6" w:color="BFCBC5"/>
            </w:tcBorders>
            <w:shd w:fill="FFFFFF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Microsoft YaHei" w:hAnsi="Microsoft YaHei" w:eastAsia="Microsoft YaHei"/>
                <w:b w:val="0"/>
                <w:color w:val="24332D"/>
                <w:sz w:val="16"/>
              </w:rPr>
              <w:t>10</w:t>
            </w:r>
          </w:p>
        </w:tc>
        <w:tc>
          <w:tcPr>
            <w:tcW w:type="dxa" w:w="1360"/>
            <w:vAlign w:val="center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BFCBC5"/>
              <w:left w:val="single" w:sz="6" w:color="BFCBC5"/>
              <w:bottom w:val="single" w:sz="6" w:color="BFCBC5"/>
              <w:right w:val="single" w:sz="6" w:color="BFCBC5"/>
              <w:insideH w:val="single" w:sz="6" w:color="BFCBC5"/>
              <w:insideV w:val="single" w:sz="6" w:color="BFCBC5"/>
            </w:tcBorders>
            <w:shd w:fill="FFFFFF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Microsoft YaHei" w:hAnsi="Microsoft YaHei" w:eastAsia="Microsoft YaHei"/>
                <w:b/>
                <w:color w:val="24332D"/>
                <w:sz w:val="16"/>
              </w:rPr>
              <w:t>D10</w:t>
              <w:br/>
              <w:t>生化洞察</w:t>
            </w:r>
          </w:p>
        </w:tc>
        <w:tc>
          <w:tcPr>
            <w:tcW w:type="dxa" w:w="3514"/>
            <w:vAlign w:val="center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BFCBC5"/>
              <w:left w:val="single" w:sz="6" w:color="BFCBC5"/>
              <w:bottom w:val="single" w:sz="6" w:color="BFCBC5"/>
              <w:right w:val="single" w:sz="6" w:color="BFCBC5"/>
              <w:insideH w:val="single" w:sz="6" w:color="BFCBC5"/>
              <w:insideV w:val="single" w:sz="6" w:color="BFCBC5"/>
            </w:tcBorders>
            <w:shd w:fill="FFFFFF"/>
          </w:tcPr>
          <w:p>
            <w:pPr>
              <w:spacing w:before="0" w:after="0" w:line="269" w:lineRule="auto"/>
              <w:jc w:val="left"/>
            </w:pPr>
            <w:r/>
            <w:r>
              <w:rPr>
                <w:rFonts w:ascii="Microsoft YaHei" w:hAnsi="Microsoft YaHei" w:eastAsia="Microsoft YaHei"/>
                <w:b w:val="0"/>
                <w:color w:val="24332D"/>
                <w:sz w:val="16"/>
              </w:rPr>
              <w:t>上传报告 → 字段确认 → 授权 → 运动范围洞察 → 首页卡片 → AI 追问/删除/撤权</w:t>
            </w:r>
          </w:p>
        </w:tc>
        <w:tc>
          <w:tcPr>
            <w:tcW w:type="dxa" w:w="4535"/>
            <w:vAlign w:val="center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BFCBC5"/>
              <w:left w:val="single" w:sz="6" w:color="BFCBC5"/>
              <w:bottom w:val="single" w:sz="6" w:color="BFCBC5"/>
              <w:right w:val="single" w:sz="6" w:color="BFCBC5"/>
              <w:insideH w:val="single" w:sz="6" w:color="BFCBC5"/>
              <w:insideV w:val="single" w:sz="6" w:color="BFCBC5"/>
            </w:tcBorders>
            <w:shd w:fill="FFFFFF"/>
          </w:tcPr>
          <w:p>
            <w:pPr>
              <w:spacing w:before="0" w:after="0" w:line="269" w:lineRule="auto"/>
              <w:jc w:val="left"/>
            </w:pPr>
            <w:r/>
            <w:r>
              <w:rPr>
                <w:rFonts w:ascii="Microsoft YaHei" w:hAnsi="Microsoft YaHei" w:eastAsia="Microsoft YaHei"/>
                <w:b w:val="0"/>
                <w:color w:val="24332D"/>
                <w:sz w:val="16"/>
              </w:rPr>
              <w:t>未上传不分析；仅在确认与授权后显示运动训练和生理状态相关洞察；AI 详情可追问并返回，支持删除和撤权。</w:t>
            </w:r>
          </w:p>
        </w:tc>
        <w:tc>
          <w:tcPr>
            <w:tcW w:type="dxa" w:w="1700"/>
            <w:vAlign w:val="center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BFCBC5"/>
              <w:left w:val="single" w:sz="6" w:color="BFCBC5"/>
              <w:bottom w:val="single" w:sz="6" w:color="BFCBC5"/>
              <w:right w:val="single" w:sz="6" w:color="BFCBC5"/>
              <w:insideH w:val="single" w:sz="6" w:color="BFCBC5"/>
              <w:insideV w:val="single" w:sz="6" w:color="BFCBC5"/>
            </w:tcBorders>
            <w:shd w:fill="FFFFFF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Microsoft YaHei" w:hAnsi="Microsoft YaHei" w:eastAsia="Microsoft YaHei"/>
                <w:b/>
                <w:color w:val="29463A"/>
                <w:sz w:val="16"/>
              </w:rPr>
              <w:t>通过（二期原型）</w:t>
            </w:r>
          </w:p>
        </w:tc>
        <w:tc>
          <w:tcPr>
            <w:tcW w:type="dxa" w:w="3401"/>
          </w:tcPr>
          <w:p/>
        </w:tc>
      </w:tr>
      <w:tr>
        <w:trPr>
          <w:cantSplit/>
          <w:trHeight w:val="822" w:hRule="atLeast"/>
        </w:trPr>
        <w:tc>
          <w:tcPr>
            <w:tcW w:type="dxa" w:w="566"/>
            <w:vAlign w:val="center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BFCBC5"/>
              <w:left w:val="single" w:sz="6" w:color="BFCBC5"/>
              <w:bottom w:val="single" w:sz="6" w:color="BFCBC5"/>
              <w:right w:val="single" w:sz="6" w:color="BFCBC5"/>
              <w:insideH w:val="single" w:sz="6" w:color="BFCBC5"/>
              <w:insideV w:val="single" w:sz="6" w:color="BFCBC5"/>
            </w:tcBorders>
            <w:shd w:fill="F5F8F6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Microsoft YaHei" w:hAnsi="Microsoft YaHei" w:eastAsia="Microsoft YaHei"/>
                <w:b w:val="0"/>
                <w:color w:val="24332D"/>
                <w:sz w:val="16"/>
              </w:rPr>
              <w:t>11</w:t>
            </w:r>
          </w:p>
        </w:tc>
        <w:tc>
          <w:tcPr>
            <w:tcW w:type="dxa" w:w="1360"/>
            <w:vAlign w:val="center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BFCBC5"/>
              <w:left w:val="single" w:sz="6" w:color="BFCBC5"/>
              <w:bottom w:val="single" w:sz="6" w:color="BFCBC5"/>
              <w:right w:val="single" w:sz="6" w:color="BFCBC5"/>
              <w:insideH w:val="single" w:sz="6" w:color="BFCBC5"/>
              <w:insideV w:val="single" w:sz="6" w:color="BFCBC5"/>
            </w:tcBorders>
            <w:shd w:fill="F5F8F6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Microsoft YaHei" w:hAnsi="Microsoft YaHei" w:eastAsia="Microsoft YaHei"/>
                <w:b/>
                <w:color w:val="24332D"/>
                <w:sz w:val="16"/>
              </w:rPr>
              <w:t>G1</w:t>
              <w:br/>
              <w:t>一级导航</w:t>
            </w:r>
          </w:p>
        </w:tc>
        <w:tc>
          <w:tcPr>
            <w:tcW w:type="dxa" w:w="3514"/>
            <w:vAlign w:val="center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BFCBC5"/>
              <w:left w:val="single" w:sz="6" w:color="BFCBC5"/>
              <w:bottom w:val="single" w:sz="6" w:color="BFCBC5"/>
              <w:right w:val="single" w:sz="6" w:color="BFCBC5"/>
              <w:insideH w:val="single" w:sz="6" w:color="BFCBC5"/>
              <w:insideV w:val="single" w:sz="6" w:color="BFCBC5"/>
            </w:tcBorders>
            <w:shd w:fill="F5F8F6"/>
          </w:tcPr>
          <w:p>
            <w:pPr>
              <w:spacing w:before="0" w:after="0" w:line="269" w:lineRule="auto"/>
              <w:jc w:val="left"/>
            </w:pPr>
            <w:r/>
            <w:r>
              <w:rPr>
                <w:rFonts w:ascii="Microsoft YaHei" w:hAnsi="Microsoft YaHei" w:eastAsia="Microsoft YaHei"/>
                <w:b w:val="0"/>
                <w:color w:val="24332D"/>
                <w:sz w:val="16"/>
              </w:rPr>
              <w:t>首页、训练、营养、我的四个一级入口互相切换</w:t>
            </w:r>
          </w:p>
        </w:tc>
        <w:tc>
          <w:tcPr>
            <w:tcW w:type="dxa" w:w="4535"/>
            <w:vAlign w:val="center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BFCBC5"/>
              <w:left w:val="single" w:sz="6" w:color="BFCBC5"/>
              <w:bottom w:val="single" w:sz="6" w:color="BFCBC5"/>
              <w:right w:val="single" w:sz="6" w:color="BFCBC5"/>
              <w:insideH w:val="single" w:sz="6" w:color="BFCBC5"/>
              <w:insideV w:val="single" w:sz="6" w:color="BFCBC5"/>
            </w:tcBorders>
            <w:shd w:fill="F5F8F6"/>
          </w:tcPr>
          <w:p>
            <w:pPr>
              <w:spacing w:before="0" w:after="0" w:line="269" w:lineRule="auto"/>
              <w:jc w:val="left"/>
            </w:pPr>
            <w:r/>
            <w:r>
              <w:rPr>
                <w:rFonts w:ascii="Microsoft YaHei" w:hAnsi="Microsoft YaHei" w:eastAsia="Microsoft YaHei"/>
                <w:b w:val="0"/>
                <w:color w:val="24332D"/>
                <w:sz w:val="16"/>
              </w:rPr>
              <w:t>四个一级入口尺寸与高亮逻辑一致；从任一入口均可继续相应主任务。</w:t>
            </w:r>
          </w:p>
        </w:tc>
        <w:tc>
          <w:tcPr>
            <w:tcW w:type="dxa" w:w="1700"/>
            <w:vAlign w:val="center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BFCBC5"/>
              <w:left w:val="single" w:sz="6" w:color="BFCBC5"/>
              <w:bottom w:val="single" w:sz="6" w:color="BFCBC5"/>
              <w:right w:val="single" w:sz="6" w:color="BFCBC5"/>
              <w:insideH w:val="single" w:sz="6" w:color="BFCBC5"/>
              <w:insideV w:val="single" w:sz="6" w:color="BFCBC5"/>
            </w:tcBorders>
            <w:shd w:fill="F5F8F6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Microsoft YaHei" w:hAnsi="Microsoft YaHei" w:eastAsia="Microsoft YaHei"/>
                <w:b/>
                <w:color w:val="29463A"/>
                <w:sz w:val="16"/>
              </w:rPr>
              <w:t>通过</w:t>
            </w:r>
          </w:p>
        </w:tc>
        <w:tc>
          <w:tcPr>
            <w:tcW w:type="dxa" w:w="3401"/>
          </w:tcPr>
          <w:p/>
        </w:tc>
      </w:tr>
      <w:tr>
        <w:trPr>
          <w:cantSplit/>
          <w:trHeight w:val="822" w:hRule="atLeast"/>
        </w:trPr>
        <w:tc>
          <w:tcPr>
            <w:tcW w:type="dxa" w:w="566"/>
            <w:vAlign w:val="center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BFCBC5"/>
              <w:left w:val="single" w:sz="6" w:color="BFCBC5"/>
              <w:bottom w:val="single" w:sz="6" w:color="BFCBC5"/>
              <w:right w:val="single" w:sz="6" w:color="BFCBC5"/>
              <w:insideH w:val="single" w:sz="6" w:color="BFCBC5"/>
              <w:insideV w:val="single" w:sz="6" w:color="BFCBC5"/>
            </w:tcBorders>
            <w:shd w:fill="FFFFFF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Microsoft YaHei" w:hAnsi="Microsoft YaHei" w:eastAsia="Microsoft YaHei"/>
                <w:b w:val="0"/>
                <w:color w:val="24332D"/>
                <w:sz w:val="16"/>
              </w:rPr>
              <w:t>12</w:t>
            </w:r>
          </w:p>
        </w:tc>
        <w:tc>
          <w:tcPr>
            <w:tcW w:type="dxa" w:w="1360"/>
            <w:vAlign w:val="center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BFCBC5"/>
              <w:left w:val="single" w:sz="6" w:color="BFCBC5"/>
              <w:bottom w:val="single" w:sz="6" w:color="BFCBC5"/>
              <w:right w:val="single" w:sz="6" w:color="BFCBC5"/>
              <w:insideH w:val="single" w:sz="6" w:color="BFCBC5"/>
              <w:insideV w:val="single" w:sz="6" w:color="BFCBC5"/>
            </w:tcBorders>
            <w:shd w:fill="FFFFFF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Microsoft YaHei" w:hAnsi="Microsoft YaHei" w:eastAsia="Microsoft YaHei"/>
                <w:b/>
                <w:color w:val="24332D"/>
                <w:sz w:val="16"/>
              </w:rPr>
              <w:t>G2</w:t>
              <w:br/>
              <w:t>返回逻辑</w:t>
            </w:r>
          </w:p>
        </w:tc>
        <w:tc>
          <w:tcPr>
            <w:tcW w:type="dxa" w:w="3514"/>
            <w:vAlign w:val="center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BFCBC5"/>
              <w:left w:val="single" w:sz="6" w:color="BFCBC5"/>
              <w:bottom w:val="single" w:sz="6" w:color="BFCBC5"/>
              <w:right w:val="single" w:sz="6" w:color="BFCBC5"/>
              <w:insideH w:val="single" w:sz="6" w:color="BFCBC5"/>
              <w:insideV w:val="single" w:sz="6" w:color="BFCBC5"/>
            </w:tcBorders>
            <w:shd w:fill="FFFFFF"/>
          </w:tcPr>
          <w:p>
            <w:pPr>
              <w:spacing w:before="0" w:after="0" w:line="269" w:lineRule="auto"/>
              <w:jc w:val="left"/>
            </w:pPr>
            <w:r/>
            <w:r>
              <w:rPr>
                <w:rFonts w:ascii="Microsoft YaHei" w:hAnsi="Microsoft YaHei" w:eastAsia="Microsoft YaHei"/>
                <w:b w:val="0"/>
                <w:color w:val="24332D"/>
                <w:sz w:val="16"/>
              </w:rPr>
              <w:t>详情/设置/AI 对话 → 返回上级或原来源页</w:t>
            </w:r>
          </w:p>
        </w:tc>
        <w:tc>
          <w:tcPr>
            <w:tcW w:type="dxa" w:w="4535"/>
            <w:vAlign w:val="center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BFCBC5"/>
              <w:left w:val="single" w:sz="6" w:color="BFCBC5"/>
              <w:bottom w:val="single" w:sz="6" w:color="BFCBC5"/>
              <w:right w:val="single" w:sz="6" w:color="BFCBC5"/>
              <w:insideH w:val="single" w:sz="6" w:color="BFCBC5"/>
              <w:insideV w:val="single" w:sz="6" w:color="BFCBC5"/>
            </w:tcBorders>
            <w:shd w:fill="FFFFFF"/>
          </w:tcPr>
          <w:p>
            <w:pPr>
              <w:spacing w:before="0" w:after="0" w:line="269" w:lineRule="auto"/>
              <w:jc w:val="left"/>
            </w:pPr>
            <w:r/>
            <w:r>
              <w:rPr>
                <w:rFonts w:ascii="Microsoft YaHei" w:hAnsi="Microsoft YaHei" w:eastAsia="Microsoft YaHei"/>
                <w:b w:val="0"/>
                <w:color w:val="24332D"/>
                <w:sz w:val="16"/>
              </w:rPr>
              <w:t>恢复、训练、营养、资料、设备和 AI 上下文页均按来源返回，未发现阻断闭环的误跳。</w:t>
            </w:r>
          </w:p>
        </w:tc>
        <w:tc>
          <w:tcPr>
            <w:tcW w:type="dxa" w:w="1700"/>
            <w:vAlign w:val="center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BFCBC5"/>
              <w:left w:val="single" w:sz="6" w:color="BFCBC5"/>
              <w:bottom w:val="single" w:sz="6" w:color="BFCBC5"/>
              <w:right w:val="single" w:sz="6" w:color="BFCBC5"/>
              <w:insideH w:val="single" w:sz="6" w:color="BFCBC5"/>
              <w:insideV w:val="single" w:sz="6" w:color="BFCBC5"/>
            </w:tcBorders>
            <w:shd w:fill="FFFFFF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Microsoft YaHei" w:hAnsi="Microsoft YaHei" w:eastAsia="Microsoft YaHei"/>
                <w:b/>
                <w:color w:val="29463A"/>
                <w:sz w:val="16"/>
              </w:rPr>
              <w:t>已修复后通过</w:t>
            </w:r>
          </w:p>
        </w:tc>
        <w:tc>
          <w:tcPr>
            <w:tcW w:type="dxa" w:w="3401"/>
          </w:tcPr>
          <w:p/>
        </w:tc>
      </w:tr>
      <w:tr>
        <w:trPr>
          <w:cantSplit/>
          <w:trHeight w:val="822" w:hRule="atLeast"/>
        </w:trPr>
        <w:tc>
          <w:tcPr>
            <w:tcW w:type="dxa" w:w="566"/>
            <w:vAlign w:val="center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BFCBC5"/>
              <w:left w:val="single" w:sz="6" w:color="BFCBC5"/>
              <w:bottom w:val="single" w:sz="6" w:color="BFCBC5"/>
              <w:right w:val="single" w:sz="6" w:color="BFCBC5"/>
              <w:insideH w:val="single" w:sz="6" w:color="BFCBC5"/>
              <w:insideV w:val="single" w:sz="6" w:color="BFCBC5"/>
            </w:tcBorders>
            <w:shd w:fill="F5F8F6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Microsoft YaHei" w:hAnsi="Microsoft YaHei" w:eastAsia="Microsoft YaHei"/>
                <w:b w:val="0"/>
                <w:color w:val="24332D"/>
                <w:sz w:val="16"/>
              </w:rPr>
              <w:t>13</w:t>
            </w:r>
          </w:p>
        </w:tc>
        <w:tc>
          <w:tcPr>
            <w:tcW w:type="dxa" w:w="1360"/>
            <w:vAlign w:val="center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BFCBC5"/>
              <w:left w:val="single" w:sz="6" w:color="BFCBC5"/>
              <w:bottom w:val="single" w:sz="6" w:color="BFCBC5"/>
              <w:right w:val="single" w:sz="6" w:color="BFCBC5"/>
              <w:insideH w:val="single" w:sz="6" w:color="BFCBC5"/>
              <w:insideV w:val="single" w:sz="6" w:color="BFCBC5"/>
            </w:tcBorders>
            <w:shd w:fill="F5F8F6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Microsoft YaHei" w:hAnsi="Microsoft YaHei" w:eastAsia="Microsoft YaHei"/>
                <w:b/>
                <w:color w:val="24332D"/>
                <w:sz w:val="16"/>
              </w:rPr>
              <w:t>G3</w:t>
              <w:br/>
              <w:t>状态一致性</w:t>
            </w:r>
          </w:p>
        </w:tc>
        <w:tc>
          <w:tcPr>
            <w:tcW w:type="dxa" w:w="3514"/>
            <w:vAlign w:val="center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BFCBC5"/>
              <w:left w:val="single" w:sz="6" w:color="BFCBC5"/>
              <w:bottom w:val="single" w:sz="6" w:color="BFCBC5"/>
              <w:right w:val="single" w:sz="6" w:color="BFCBC5"/>
              <w:insideH w:val="single" w:sz="6" w:color="BFCBC5"/>
              <w:insideV w:val="single" w:sz="6" w:color="BFCBC5"/>
            </w:tcBorders>
            <w:shd w:fill="F5F8F6"/>
          </w:tcPr>
          <w:p>
            <w:pPr>
              <w:spacing w:before="0" w:after="0" w:line="269" w:lineRule="auto"/>
              <w:jc w:val="left"/>
            </w:pPr>
            <w:r/>
            <w:r>
              <w:rPr>
                <w:rFonts w:ascii="Microsoft YaHei" w:hAnsi="Microsoft YaHei" w:eastAsia="Microsoft YaHei"/>
                <w:b w:val="0"/>
                <w:color w:val="24332D"/>
                <w:sz w:val="16"/>
              </w:rPr>
              <w:t>计划确认/调整、设备同步、训练完成、营养记录 → 跨页面查看</w:t>
            </w:r>
          </w:p>
        </w:tc>
        <w:tc>
          <w:tcPr>
            <w:tcW w:type="dxa" w:w="4535"/>
            <w:vAlign w:val="center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BFCBC5"/>
              <w:left w:val="single" w:sz="6" w:color="BFCBC5"/>
              <w:bottom w:val="single" w:sz="6" w:color="BFCBC5"/>
              <w:right w:val="single" w:sz="6" w:color="BFCBC5"/>
              <w:insideH w:val="single" w:sz="6" w:color="BFCBC5"/>
              <w:insideV w:val="single" w:sz="6" w:color="BFCBC5"/>
            </w:tcBorders>
            <w:shd w:fill="F5F8F6"/>
          </w:tcPr>
          <w:p>
            <w:pPr>
              <w:spacing w:before="0" w:after="0" w:line="269" w:lineRule="auto"/>
              <w:jc w:val="left"/>
            </w:pPr>
            <w:r/>
            <w:r>
              <w:rPr>
                <w:rFonts w:ascii="Microsoft YaHei" w:hAnsi="Microsoft YaHei" w:eastAsia="Microsoft YaHei"/>
                <w:b w:val="0"/>
                <w:color w:val="24332D"/>
                <w:sz w:val="16"/>
              </w:rPr>
              <w:t>统一状态可被相关页面读取；计划、同步时间、训练完成标识和营养记录在对应页面保持一致。</w:t>
            </w:r>
          </w:p>
        </w:tc>
        <w:tc>
          <w:tcPr>
            <w:tcW w:type="dxa" w:w="1700"/>
            <w:vAlign w:val="center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BFCBC5"/>
              <w:left w:val="single" w:sz="6" w:color="BFCBC5"/>
              <w:bottom w:val="single" w:sz="6" w:color="BFCBC5"/>
              <w:right w:val="single" w:sz="6" w:color="BFCBC5"/>
              <w:insideH w:val="single" w:sz="6" w:color="BFCBC5"/>
              <w:insideV w:val="single" w:sz="6" w:color="BFCBC5"/>
            </w:tcBorders>
            <w:shd w:fill="F5F8F6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Microsoft YaHei" w:hAnsi="Microsoft YaHei" w:eastAsia="Microsoft YaHei"/>
                <w:b/>
                <w:color w:val="29463A"/>
                <w:sz w:val="16"/>
              </w:rPr>
              <w:t>通过</w:t>
            </w:r>
          </w:p>
        </w:tc>
        <w:tc>
          <w:tcPr>
            <w:tcW w:type="dxa" w:w="3401"/>
          </w:tcPr>
          <w:p/>
        </w:tc>
      </w:tr>
      <w:tr>
        <w:trPr>
          <w:cantSplit/>
          <w:trHeight w:val="822" w:hRule="atLeast"/>
        </w:trPr>
        <w:tc>
          <w:tcPr>
            <w:tcW w:type="dxa" w:w="566"/>
            <w:vAlign w:val="center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BFCBC5"/>
              <w:left w:val="single" w:sz="6" w:color="BFCBC5"/>
              <w:bottom w:val="single" w:sz="6" w:color="BFCBC5"/>
              <w:right w:val="single" w:sz="6" w:color="BFCBC5"/>
              <w:insideH w:val="single" w:sz="6" w:color="BFCBC5"/>
              <w:insideV w:val="single" w:sz="6" w:color="BFCBC5"/>
            </w:tcBorders>
            <w:shd w:fill="FFFFFF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Microsoft YaHei" w:hAnsi="Microsoft YaHei" w:eastAsia="Microsoft YaHei"/>
                <w:b w:val="0"/>
                <w:color w:val="24332D"/>
                <w:sz w:val="16"/>
              </w:rPr>
              <w:t>14</w:t>
            </w:r>
          </w:p>
        </w:tc>
        <w:tc>
          <w:tcPr>
            <w:tcW w:type="dxa" w:w="1360"/>
            <w:vAlign w:val="center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BFCBC5"/>
              <w:left w:val="single" w:sz="6" w:color="BFCBC5"/>
              <w:bottom w:val="single" w:sz="6" w:color="BFCBC5"/>
              <w:right w:val="single" w:sz="6" w:color="BFCBC5"/>
              <w:insideH w:val="single" w:sz="6" w:color="BFCBC5"/>
              <w:insideV w:val="single" w:sz="6" w:color="BFCBC5"/>
            </w:tcBorders>
            <w:shd w:fill="FFFFFF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Microsoft YaHei" w:hAnsi="Microsoft YaHei" w:eastAsia="Microsoft YaHei"/>
                <w:b/>
                <w:color w:val="24332D"/>
                <w:sz w:val="16"/>
              </w:rPr>
              <w:t>G4</w:t>
              <w:br/>
              <w:t>Demo 隔离与重置</w:t>
            </w:r>
          </w:p>
        </w:tc>
        <w:tc>
          <w:tcPr>
            <w:tcW w:type="dxa" w:w="3514"/>
            <w:vAlign w:val="center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BFCBC5"/>
              <w:left w:val="single" w:sz="6" w:color="BFCBC5"/>
              <w:bottom w:val="single" w:sz="6" w:color="BFCBC5"/>
              <w:right w:val="single" w:sz="6" w:color="BFCBC5"/>
              <w:insideH w:val="single" w:sz="6" w:color="BFCBC5"/>
              <w:insideV w:val="single" w:sz="6" w:color="BFCBC5"/>
            </w:tcBorders>
            <w:shd w:fill="FFFFFF"/>
          </w:tcPr>
          <w:p>
            <w:pPr>
              <w:spacing w:before="0" w:after="0" w:line="269" w:lineRule="auto"/>
              <w:jc w:val="left"/>
            </w:pPr>
            <w:r/>
            <w:r>
              <w:rPr>
                <w:rFonts w:ascii="Microsoft YaHei" w:hAnsi="Microsoft YaHei" w:eastAsia="Microsoft YaHei"/>
                <w:b w:val="0"/>
                <w:color w:val="24332D"/>
                <w:sz w:val="16"/>
              </w:rPr>
              <w:t>切换不同 Demo → 查看初始状态 → 点击一键重置</w:t>
            </w:r>
          </w:p>
        </w:tc>
        <w:tc>
          <w:tcPr>
            <w:tcW w:type="dxa" w:w="4535"/>
            <w:vAlign w:val="center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BFCBC5"/>
              <w:left w:val="single" w:sz="6" w:color="BFCBC5"/>
              <w:bottom w:val="single" w:sz="6" w:color="BFCBC5"/>
              <w:right w:val="single" w:sz="6" w:color="BFCBC5"/>
              <w:insideH w:val="single" w:sz="6" w:color="BFCBC5"/>
              <w:insideV w:val="single" w:sz="6" w:color="BFCBC5"/>
            </w:tcBorders>
            <w:shd w:fill="FFFFFF"/>
          </w:tcPr>
          <w:p>
            <w:pPr>
              <w:spacing w:before="0" w:after="0" w:line="269" w:lineRule="auto"/>
              <w:jc w:val="left"/>
            </w:pPr>
            <w:r/>
            <w:r>
              <w:rPr>
                <w:rFonts w:ascii="Microsoft YaHei" w:hAnsi="Microsoft YaHei" w:eastAsia="Microsoft YaHei"/>
                <w:b w:val="0"/>
                <w:color w:val="24332D"/>
                <w:sz w:val="16"/>
              </w:rPr>
              <w:t>每个 Demo 进入时恢复独立初始状态，避免前一场景污染；一键重置可恢复未测试状态。</w:t>
            </w:r>
          </w:p>
        </w:tc>
        <w:tc>
          <w:tcPr>
            <w:tcW w:type="dxa" w:w="1700"/>
            <w:vAlign w:val="center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BFCBC5"/>
              <w:left w:val="single" w:sz="6" w:color="BFCBC5"/>
              <w:bottom w:val="single" w:sz="6" w:color="BFCBC5"/>
              <w:right w:val="single" w:sz="6" w:color="BFCBC5"/>
              <w:insideH w:val="single" w:sz="6" w:color="BFCBC5"/>
              <w:insideV w:val="single" w:sz="6" w:color="BFCBC5"/>
            </w:tcBorders>
            <w:shd w:fill="FFFFFF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Microsoft YaHei" w:hAnsi="Microsoft YaHei" w:eastAsia="Microsoft YaHei"/>
                <w:b/>
                <w:color w:val="29463A"/>
                <w:sz w:val="16"/>
              </w:rPr>
              <w:t>已修复后通过</w:t>
            </w:r>
          </w:p>
        </w:tc>
        <w:tc>
          <w:tcPr>
            <w:tcW w:type="dxa" w:w="3401"/>
          </w:tcPr>
          <w:p/>
        </w:tc>
      </w:tr>
      <w:tr>
        <w:trPr>
          <w:cantSplit/>
          <w:trHeight w:val="822" w:hRule="atLeast"/>
        </w:trPr>
        <w:tc>
          <w:tcPr>
            <w:tcW w:type="dxa" w:w="566"/>
            <w:vAlign w:val="center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BFCBC5"/>
              <w:left w:val="single" w:sz="6" w:color="BFCBC5"/>
              <w:bottom w:val="single" w:sz="6" w:color="BFCBC5"/>
              <w:right w:val="single" w:sz="6" w:color="BFCBC5"/>
              <w:insideH w:val="single" w:sz="6" w:color="BFCBC5"/>
              <w:insideV w:val="single" w:sz="6" w:color="BFCBC5"/>
            </w:tcBorders>
            <w:shd w:fill="F5F8F6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Microsoft YaHei" w:hAnsi="Microsoft YaHei" w:eastAsia="Microsoft YaHei"/>
                <w:b w:val="0"/>
                <w:color w:val="24332D"/>
                <w:sz w:val="16"/>
              </w:rPr>
              <w:t>15</w:t>
            </w:r>
          </w:p>
        </w:tc>
        <w:tc>
          <w:tcPr>
            <w:tcW w:type="dxa" w:w="1360"/>
            <w:vAlign w:val="center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BFCBC5"/>
              <w:left w:val="single" w:sz="6" w:color="BFCBC5"/>
              <w:bottom w:val="single" w:sz="6" w:color="BFCBC5"/>
              <w:right w:val="single" w:sz="6" w:color="BFCBC5"/>
              <w:insideH w:val="single" w:sz="6" w:color="BFCBC5"/>
              <w:insideV w:val="single" w:sz="6" w:color="BFCBC5"/>
            </w:tcBorders>
            <w:shd w:fill="F5F8F6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Microsoft YaHei" w:hAnsi="Microsoft YaHei" w:eastAsia="Microsoft YaHei"/>
                <w:b/>
                <w:color w:val="24332D"/>
                <w:sz w:val="16"/>
              </w:rPr>
              <w:t>G5</w:t>
              <w:br/>
              <w:t>移动与键盘</w:t>
            </w:r>
          </w:p>
        </w:tc>
        <w:tc>
          <w:tcPr>
            <w:tcW w:type="dxa" w:w="3514"/>
            <w:vAlign w:val="center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BFCBC5"/>
              <w:left w:val="single" w:sz="6" w:color="BFCBC5"/>
              <w:bottom w:val="single" w:sz="6" w:color="BFCBC5"/>
              <w:right w:val="single" w:sz="6" w:color="BFCBC5"/>
              <w:insideH w:val="single" w:sz="6" w:color="BFCBC5"/>
              <w:insideV w:val="single" w:sz="6" w:color="BFCBC5"/>
            </w:tcBorders>
            <w:shd w:fill="F5F8F6"/>
          </w:tcPr>
          <w:p>
            <w:pPr>
              <w:spacing w:before="0" w:after="0" w:line="269" w:lineRule="auto"/>
              <w:jc w:val="left"/>
            </w:pPr>
            <w:r/>
            <w:r>
              <w:rPr>
                <w:rFonts w:ascii="Microsoft YaHei" w:hAnsi="Microsoft YaHei" w:eastAsia="Microsoft YaHei"/>
                <w:b w:val="0"/>
                <w:color w:val="24332D"/>
                <w:sz w:val="16"/>
              </w:rPr>
              <w:t>390 px 视口；Tab 聚焦；Enter/Space 激活可点击卡片</w:t>
            </w:r>
          </w:p>
        </w:tc>
        <w:tc>
          <w:tcPr>
            <w:tcW w:type="dxa" w:w="4535"/>
            <w:vAlign w:val="center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BFCBC5"/>
              <w:left w:val="single" w:sz="6" w:color="BFCBC5"/>
              <w:bottom w:val="single" w:sz="6" w:color="BFCBC5"/>
              <w:right w:val="single" w:sz="6" w:color="BFCBC5"/>
              <w:insideH w:val="single" w:sz="6" w:color="BFCBC5"/>
              <w:insideV w:val="single" w:sz="6" w:color="BFCBC5"/>
            </w:tcBorders>
            <w:shd w:fill="F5F8F6"/>
          </w:tcPr>
          <w:p>
            <w:pPr>
              <w:spacing w:before="0" w:after="0" w:line="269" w:lineRule="auto"/>
              <w:jc w:val="left"/>
            </w:pPr>
            <w:r/>
            <w:r>
              <w:rPr>
                <w:rFonts w:ascii="Microsoft YaHei" w:hAnsi="Microsoft YaHei" w:eastAsia="Microsoft YaHei"/>
                <w:b w:val="0"/>
                <w:color w:val="24332D"/>
                <w:sz w:val="16"/>
              </w:rPr>
              <w:t>无横向溢出；移动端隐藏演示面板；关键卡片具备键盘焦点与 Enter/Space 激活能力。</w:t>
            </w:r>
          </w:p>
        </w:tc>
        <w:tc>
          <w:tcPr>
            <w:tcW w:type="dxa" w:w="1700"/>
            <w:vAlign w:val="center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BFCBC5"/>
              <w:left w:val="single" w:sz="6" w:color="BFCBC5"/>
              <w:bottom w:val="single" w:sz="6" w:color="BFCBC5"/>
              <w:right w:val="single" w:sz="6" w:color="BFCBC5"/>
              <w:insideH w:val="single" w:sz="6" w:color="BFCBC5"/>
              <w:insideV w:val="single" w:sz="6" w:color="BFCBC5"/>
            </w:tcBorders>
            <w:shd w:fill="F5F8F6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Microsoft YaHei" w:hAnsi="Microsoft YaHei" w:eastAsia="Microsoft YaHei"/>
                <w:b/>
                <w:color w:val="29463A"/>
                <w:sz w:val="16"/>
              </w:rPr>
              <w:t>已修复后通过</w:t>
            </w:r>
          </w:p>
        </w:tc>
        <w:tc>
          <w:tcPr>
            <w:tcW w:type="dxa" w:w="3401"/>
          </w:tcPr>
          <w:p/>
        </w:tc>
      </w:tr>
      <w:tr>
        <w:trPr>
          <w:cantSplit/>
          <w:trHeight w:val="822" w:hRule="atLeast"/>
        </w:trPr>
        <w:tc>
          <w:tcPr>
            <w:tcW w:type="dxa" w:w="566"/>
            <w:vAlign w:val="center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BFCBC5"/>
              <w:left w:val="single" w:sz="6" w:color="BFCBC5"/>
              <w:bottom w:val="single" w:sz="6" w:color="BFCBC5"/>
              <w:right w:val="single" w:sz="6" w:color="BFCBC5"/>
              <w:insideH w:val="single" w:sz="6" w:color="BFCBC5"/>
              <w:insideV w:val="single" w:sz="6" w:color="BFCBC5"/>
            </w:tcBorders>
            <w:shd w:fill="FFFFFF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Microsoft YaHei" w:hAnsi="Microsoft YaHei" w:eastAsia="Microsoft YaHei"/>
                <w:b w:val="0"/>
                <w:color w:val="24332D"/>
                <w:sz w:val="16"/>
              </w:rPr>
              <w:t>16</w:t>
            </w:r>
          </w:p>
        </w:tc>
        <w:tc>
          <w:tcPr>
            <w:tcW w:type="dxa" w:w="1360"/>
            <w:vAlign w:val="center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BFCBC5"/>
              <w:left w:val="single" w:sz="6" w:color="BFCBC5"/>
              <w:bottom w:val="single" w:sz="6" w:color="BFCBC5"/>
              <w:right w:val="single" w:sz="6" w:color="BFCBC5"/>
              <w:insideH w:val="single" w:sz="6" w:color="BFCBC5"/>
              <w:insideV w:val="single" w:sz="6" w:color="BFCBC5"/>
            </w:tcBorders>
            <w:shd w:fill="FFFFFF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Microsoft YaHei" w:hAnsi="Microsoft YaHei" w:eastAsia="Microsoft YaHei"/>
                <w:b/>
                <w:color w:val="24332D"/>
                <w:sz w:val="16"/>
              </w:rPr>
              <w:t>G6</w:t>
              <w:br/>
              <w:t>正式版能力边界</w:t>
            </w:r>
          </w:p>
        </w:tc>
        <w:tc>
          <w:tcPr>
            <w:tcW w:type="dxa" w:w="3514"/>
            <w:vAlign w:val="center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BFCBC5"/>
              <w:left w:val="single" w:sz="6" w:color="BFCBC5"/>
              <w:bottom w:val="single" w:sz="6" w:color="BFCBC5"/>
              <w:right w:val="single" w:sz="6" w:color="BFCBC5"/>
              <w:insideH w:val="single" w:sz="6" w:color="BFCBC5"/>
              <w:insideV w:val="single" w:sz="6" w:color="BFCBC5"/>
            </w:tcBorders>
            <w:shd w:fill="FFFFFF"/>
          </w:tcPr>
          <w:p>
            <w:pPr>
              <w:spacing w:before="0" w:after="0" w:line="269" w:lineRule="auto"/>
              <w:jc w:val="left"/>
            </w:pPr>
            <w:r/>
            <w:r>
              <w:rPr>
                <w:rFonts w:ascii="Microsoft YaHei" w:hAnsi="Microsoft YaHei" w:eastAsia="Microsoft YaHei"/>
                <w:b w:val="0"/>
                <w:color w:val="24332D"/>
                <w:sz w:val="16"/>
              </w:rPr>
              <w:t>GPS、设备 SDK、微信消息、手机/手表震动、云同步、OCR、Agent API</w:t>
            </w:r>
          </w:p>
        </w:tc>
        <w:tc>
          <w:tcPr>
            <w:tcW w:type="dxa" w:w="4535"/>
            <w:vAlign w:val="center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BFCBC5"/>
              <w:left w:val="single" w:sz="6" w:color="BFCBC5"/>
              <w:bottom w:val="single" w:sz="6" w:color="BFCBC5"/>
              <w:right w:val="single" w:sz="6" w:color="BFCBC5"/>
              <w:insideH w:val="single" w:sz="6" w:color="BFCBC5"/>
              <w:insideV w:val="single" w:sz="6" w:color="BFCBC5"/>
            </w:tcBorders>
            <w:shd w:fill="FFFFFF"/>
          </w:tcPr>
          <w:p>
            <w:pPr>
              <w:spacing w:before="0" w:after="0" w:line="269" w:lineRule="auto"/>
              <w:jc w:val="left"/>
            </w:pPr>
            <w:r/>
            <w:r>
              <w:rPr>
                <w:rFonts w:ascii="Microsoft YaHei" w:hAnsi="Microsoft YaHei" w:eastAsia="Microsoft YaHei"/>
                <w:b w:val="0"/>
                <w:color w:val="24332D"/>
                <w:sz w:val="16"/>
              </w:rPr>
              <w:t>当前验证为浏览器 Mock 数据与前端交互闭环。真实设备、后台消息、跨端同步及 Agent 推理需在正式接口接入后专项验收。</w:t>
            </w:r>
          </w:p>
        </w:tc>
        <w:tc>
          <w:tcPr>
            <w:tcW w:type="dxa" w:w="1700"/>
            <w:vAlign w:val="center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BFCBC5"/>
              <w:left w:val="single" w:sz="6" w:color="BFCBC5"/>
              <w:bottom w:val="single" w:sz="6" w:color="BFCBC5"/>
              <w:right w:val="single" w:sz="6" w:color="BFCBC5"/>
              <w:insideH w:val="single" w:sz="6" w:color="BFCBC5"/>
              <w:insideV w:val="single" w:sz="6" w:color="BFCBC5"/>
            </w:tcBorders>
            <w:shd w:fill="FFFFFF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Microsoft YaHei" w:hAnsi="Microsoft YaHei" w:eastAsia="Microsoft YaHei"/>
                <w:b/>
                <w:color w:val="8A6718"/>
                <w:sz w:val="16"/>
              </w:rPr>
              <w:t>待正式版真机验证</w:t>
            </w:r>
          </w:p>
        </w:tc>
        <w:tc>
          <w:tcPr>
            <w:tcW w:type="dxa" w:w="3401"/>
          </w:tcPr>
          <w:p/>
        </w:tc>
      </w:tr>
    </w:tbl>
    <w:p>
      <w:pPr>
        <w:keepLines/>
        <w:spacing w:before="140" w:after="40"/>
      </w:pPr>
      <w:r>
        <w:rPr>
          <w:rFonts w:ascii="Microsoft YaHei" w:hAnsi="Microsoft YaHei" w:eastAsia="Microsoft YaHei"/>
          <w:b/>
          <w:color w:val="29463A"/>
          <w:sz w:val="17"/>
        </w:rPr>
        <w:t>填写说明：</w:t>
      </w:r>
      <w:r>
        <w:rPr>
          <w:rFonts w:ascii="Microsoft YaHei" w:hAnsi="Microsoft YaHei" w:eastAsia="Microsoft YaHei"/>
          <w:b w:val="0"/>
          <w:color w:val="68756F"/>
          <w:sz w:val="17"/>
        </w:rPr>
        <w:t>请在“用户走查情况”列记录实际结果、异常现象、复现步骤和截图编号；若与 Codex 结论不一致，以人工复测和正式环境验收为准。</w:t>
      </w:r>
    </w:p>
    <w:p>
      <w:pPr>
        <w:keepLines/>
        <w:spacing w:before="0" w:after="0"/>
      </w:pPr>
      <w:r>
        <w:rPr>
          <w:rFonts w:ascii="Microsoft YaHei" w:hAnsi="Microsoft YaHei" w:eastAsia="Microsoft YaHei"/>
          <w:b/>
          <w:color w:val="8A6718"/>
          <w:sz w:val="17"/>
        </w:rPr>
        <w:t>证据边界：</w:t>
      </w:r>
      <w:r>
        <w:rPr>
          <w:rFonts w:ascii="Microsoft YaHei" w:hAnsi="Microsoft YaHei" w:eastAsia="Microsoft YaHei"/>
          <w:b w:val="0"/>
          <w:color w:val="68756F"/>
          <w:sz w:val="17"/>
        </w:rPr>
        <w:t>本表 Codex 结果基于 2026-08-11 浏览器 Mock 原型；GPS、设备 SDK、服务号消息、手机/手表震动、云同步、OCR 与 Agent API 仍需正式版真机验证。</w:t>
      </w:r>
    </w:p>
    <w:sectPr w:rsidR="00FC693F" w:rsidRPr="0006063C" w:rsidSect="00034616">
      <w:headerReference w:type="default" r:id="rId9"/>
      <w:footerReference w:type="default" r:id="rId10"/>
      <w:pgSz w:w="16838" w:h="11906" w:orient="landscape"/>
      <w:pgMar w:top="652" w:right="709" w:bottom="595" w:left="709" w:header="312" w:footer="31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Microsoft YaHei" w:hAnsi="Microsoft YaHei" w:eastAsia="Microsoft YaHei"/>
        <w:b w:val="0"/>
        <w:color w:val="68756F"/>
        <w:sz w:val="16"/>
      </w:rPr>
      <w:t xml:space="preserve">第 </w:t>
      <w:fldChar w:fldCharType="begin"/>
      <w:instrText xml:space="preserve">PAGE</w:instrText>
      <w:fldChar w:fldCharType="end"/>
    </w:r>
    <w:r>
      <w:rPr>
        <w:rFonts w:ascii="Microsoft YaHei" w:hAnsi="Microsoft YaHei" w:eastAsia="Microsoft YaHei"/>
        <w:b w:val="0"/>
        <w:color w:val="68756F"/>
        <w:sz w:val="16"/>
      </w:rPr>
      <w:t xml:space="preserve"> 页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right"/>
    </w:pPr>
    <w:r>
      <w:rPr>
        <w:rFonts w:ascii="Microsoft YaHei" w:hAnsi="Microsoft YaHei" w:eastAsia="Microsoft YaHei"/>
        <w:b/>
        <w:color w:val="68756F"/>
        <w:sz w:val="16"/>
      </w:rPr>
      <w:t>AI跑步助手 · 高保真原型走查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76" w:lineRule="auto"/>
    </w:pPr>
    <w:rPr>
      <w:rFonts w:ascii="Microsoft YaHei" w:hAnsi="Microsoft YaHei" w:eastAsia="Microsoft YaHei"/>
      <w:color w:val="24332D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AI跑步助手高保真原型流程走查记录表</dc:title>
  <dc:subject>D1–D10 功能闭环与转跳逻辑走查</dc:subject>
  <dc:creator>Research Institute PRO</dc:creator>
  <cp:keywords>AI跑步助手, 原型, 走查, 功能闭环, QA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